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62B" w:rsidRDefault="00DC496C" w:rsidP="00EB0712">
      <w:pPr>
        <w:pStyle w:val="1"/>
        <w:framePr w:w="10704" w:h="922" w:hRule="exact" w:wrap="none" w:vAnchor="page" w:hAnchor="page" w:x="575" w:y="1096"/>
        <w:shd w:val="clear" w:color="auto" w:fill="auto"/>
        <w:spacing w:line="200" w:lineRule="exact"/>
        <w:ind w:right="80"/>
      </w:pPr>
      <w:bookmarkStart w:id="0" w:name="_GoBack"/>
      <w:bookmarkEnd w:id="0"/>
      <w:r w:rsidRPr="00EB0712">
        <w:rPr>
          <w:rStyle w:val="4pt0pt"/>
          <w:sz w:val="24"/>
          <w:szCs w:val="24"/>
        </w:rPr>
        <w:t>Приложение</w:t>
      </w:r>
      <w:r w:rsidR="00CB1F96" w:rsidRPr="00EB0712">
        <w:t xml:space="preserve"> </w:t>
      </w:r>
      <w:r w:rsidR="00182D30">
        <w:rPr>
          <w:i w:val="0"/>
        </w:rPr>
        <w:t>№3</w:t>
      </w:r>
    </w:p>
    <w:p w:rsidR="00EB0712" w:rsidRPr="00EB0712" w:rsidRDefault="00EB0712" w:rsidP="00EB0712">
      <w:pPr>
        <w:pStyle w:val="1"/>
        <w:framePr w:w="10704" w:h="922" w:hRule="exact" w:wrap="none" w:vAnchor="page" w:hAnchor="page" w:x="575" w:y="1096"/>
        <w:shd w:val="clear" w:color="auto" w:fill="auto"/>
        <w:spacing w:line="200" w:lineRule="exact"/>
        <w:ind w:right="80"/>
      </w:pPr>
    </w:p>
    <w:p w:rsidR="00FC762B" w:rsidRPr="00E00067" w:rsidRDefault="00CB1F96" w:rsidP="00EB0712">
      <w:pPr>
        <w:pStyle w:val="11"/>
        <w:framePr w:w="10704" w:h="922" w:hRule="exact" w:wrap="none" w:vAnchor="page" w:hAnchor="page" w:x="575" w:y="1096"/>
        <w:shd w:val="clear" w:color="auto" w:fill="auto"/>
        <w:spacing w:after="0" w:line="260" w:lineRule="exact"/>
        <w:rPr>
          <w:rFonts w:ascii="Times New Roman" w:hAnsi="Times New Roman" w:cs="Times New Roman"/>
        </w:rPr>
      </w:pPr>
      <w:bookmarkStart w:id="1" w:name="bookmark0"/>
      <w:r w:rsidRPr="00E00067">
        <w:rPr>
          <w:rFonts w:ascii="Times New Roman" w:hAnsi="Times New Roman" w:cs="Times New Roman"/>
        </w:rPr>
        <w:t xml:space="preserve">Регламент прохождения документов в </w:t>
      </w:r>
      <w:r w:rsidR="004349D2" w:rsidRPr="00E00067">
        <w:rPr>
          <w:rFonts w:ascii="Times New Roman" w:hAnsi="Times New Roman" w:cs="Times New Roman"/>
        </w:rPr>
        <w:t xml:space="preserve">филиале </w:t>
      </w:r>
      <w:r w:rsidR="00DC496C" w:rsidRPr="00E00067">
        <w:rPr>
          <w:rFonts w:ascii="Times New Roman" w:hAnsi="Times New Roman" w:cs="Times New Roman"/>
        </w:rPr>
        <w:t>А</w:t>
      </w:r>
      <w:r w:rsidRPr="00E00067">
        <w:rPr>
          <w:rFonts w:ascii="Times New Roman" w:hAnsi="Times New Roman" w:cs="Times New Roman"/>
        </w:rPr>
        <w:t xml:space="preserve">О "Газпром газораспределение </w:t>
      </w:r>
      <w:r w:rsidR="00DC496C" w:rsidRPr="00E00067">
        <w:rPr>
          <w:rFonts w:ascii="Times New Roman" w:hAnsi="Times New Roman" w:cs="Times New Roman"/>
        </w:rPr>
        <w:t>Чебоксары</w:t>
      </w:r>
      <w:r w:rsidR="00E00067">
        <w:rPr>
          <w:rFonts w:ascii="Times New Roman" w:hAnsi="Times New Roman" w:cs="Times New Roman"/>
        </w:rPr>
        <w:t>" и стоимость работ (на</w:t>
      </w:r>
      <w:r w:rsidRPr="00E00067">
        <w:rPr>
          <w:rFonts w:ascii="Times New Roman" w:hAnsi="Times New Roman" w:cs="Times New Roman"/>
        </w:rPr>
        <w:t xml:space="preserve"> 01.01.201</w:t>
      </w:r>
      <w:r w:rsidR="00DC496C" w:rsidRPr="00E00067">
        <w:rPr>
          <w:rFonts w:ascii="Times New Roman" w:hAnsi="Times New Roman" w:cs="Times New Roman"/>
        </w:rPr>
        <w:t>4</w:t>
      </w:r>
      <w:r w:rsidRPr="00E00067">
        <w:rPr>
          <w:rFonts w:ascii="Times New Roman" w:hAnsi="Times New Roman" w:cs="Times New Roman"/>
        </w:rPr>
        <w:t>г.)</w:t>
      </w:r>
      <w:bookmarkEnd w:id="1"/>
    </w:p>
    <w:p w:rsidR="00EB0712" w:rsidRDefault="00EB0712" w:rsidP="00EB0712">
      <w:pPr>
        <w:pStyle w:val="11"/>
        <w:framePr w:w="10704" w:h="922" w:hRule="exact" w:wrap="none" w:vAnchor="page" w:hAnchor="page" w:x="575" w:y="1096"/>
        <w:shd w:val="clear" w:color="auto" w:fill="auto"/>
        <w:spacing w:after="0" w:line="260" w:lineRule="exact"/>
      </w:pPr>
    </w:p>
    <w:p w:rsidR="00EB0712" w:rsidRDefault="00EB0712" w:rsidP="00EB0712">
      <w:pPr>
        <w:pStyle w:val="11"/>
        <w:framePr w:w="10704" w:h="922" w:hRule="exact" w:wrap="none" w:vAnchor="page" w:hAnchor="page" w:x="575" w:y="1096"/>
        <w:shd w:val="clear" w:color="auto" w:fill="auto"/>
        <w:spacing w:after="0" w:line="260" w:lineRule="exact"/>
      </w:pPr>
    </w:p>
    <w:p w:rsidR="00FC762B" w:rsidRDefault="00FC762B">
      <w:pPr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136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"/>
        <w:gridCol w:w="3907"/>
        <w:gridCol w:w="2218"/>
        <w:gridCol w:w="2246"/>
        <w:gridCol w:w="1882"/>
      </w:tblGrid>
      <w:tr w:rsidR="009D125B" w:rsidTr="009D125B">
        <w:trPr>
          <w:trHeight w:hRule="exact" w:val="92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after="60" w:line="210" w:lineRule="exact"/>
              <w:ind w:left="160"/>
              <w:jc w:val="center"/>
            </w:pPr>
            <w:r>
              <w:rPr>
                <w:rStyle w:val="105pt0pt"/>
              </w:rPr>
              <w:t>№</w:t>
            </w:r>
          </w:p>
          <w:p w:rsidR="009D125B" w:rsidRDefault="009D125B" w:rsidP="009D125B">
            <w:pPr>
              <w:pStyle w:val="1"/>
              <w:shd w:val="clear" w:color="auto" w:fill="auto"/>
              <w:spacing w:before="60" w:line="210" w:lineRule="exact"/>
              <w:ind w:left="160"/>
              <w:jc w:val="center"/>
            </w:pPr>
            <w:r>
              <w:rPr>
                <w:rStyle w:val="105pt0pt"/>
              </w:rPr>
              <w:t>п/п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Вид работ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10" w:lineRule="exact"/>
              <w:jc w:val="center"/>
            </w:pPr>
            <w:r>
              <w:rPr>
                <w:rStyle w:val="105pt0pt"/>
              </w:rPr>
              <w:t>Исполнитель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307" w:lineRule="exact"/>
              <w:jc w:val="center"/>
            </w:pPr>
            <w:r>
              <w:rPr>
                <w:rStyle w:val="105pt0pt"/>
              </w:rPr>
              <w:t>Срок выполнения, рабочие дни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302" w:lineRule="exact"/>
              <w:jc w:val="center"/>
            </w:pPr>
            <w:r>
              <w:rPr>
                <w:rStyle w:val="105pt0pt"/>
              </w:rPr>
              <w:t>Стоимость работ, руб. (без НДС)</w:t>
            </w:r>
          </w:p>
        </w:tc>
      </w:tr>
      <w:tr w:rsidR="009D125B" w:rsidTr="009D125B">
        <w:trPr>
          <w:trHeight w:hRule="exact" w:val="87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Pr="00446F54" w:rsidRDefault="009D125B" w:rsidP="009D125B">
            <w:pPr>
              <w:pStyle w:val="1"/>
              <w:shd w:val="clear" w:color="auto" w:fill="auto"/>
              <w:spacing w:line="200" w:lineRule="exact"/>
              <w:ind w:left="220"/>
              <w:jc w:val="left"/>
              <w:rPr>
                <w:i w:val="0"/>
              </w:rPr>
            </w:pPr>
            <w:r w:rsidRPr="00446F54">
              <w:rPr>
                <w:i w:val="0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</w:pPr>
            <w:r>
              <w:rPr>
                <w:rStyle w:val="0pt"/>
              </w:rPr>
              <w:t>Выдача технических условий на проектирование газораспределительной системы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Производственно - технический отдел (ПТО) филиала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до 14 рабочих дней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без оплаты</w:t>
            </w:r>
          </w:p>
        </w:tc>
      </w:tr>
      <w:tr w:rsidR="009D125B" w:rsidTr="009D125B">
        <w:trPr>
          <w:trHeight w:hRule="exact" w:val="87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Pr="00446F54" w:rsidRDefault="009D125B" w:rsidP="009D125B">
            <w:pPr>
              <w:pStyle w:val="1"/>
              <w:shd w:val="clear" w:color="auto" w:fill="auto"/>
              <w:spacing w:line="200" w:lineRule="exact"/>
              <w:ind w:left="220"/>
              <w:jc w:val="left"/>
              <w:rPr>
                <w:i w:val="0"/>
              </w:rPr>
            </w:pPr>
            <w:r w:rsidRPr="00446F54">
              <w:rPr>
                <w:i w:val="0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</w:pPr>
            <w:r>
              <w:rPr>
                <w:rStyle w:val="0pt"/>
              </w:rPr>
              <w:t>Выполнение проектных работ, согласование проектной документации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  <w:rPr>
                <w:rStyle w:val="0pt"/>
              </w:rPr>
            </w:pPr>
            <w:r>
              <w:rPr>
                <w:rStyle w:val="0pt"/>
              </w:rPr>
              <w:t xml:space="preserve">Инженер – проектировщик </w:t>
            </w:r>
          </w:p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</w:pPr>
            <w:r>
              <w:rPr>
                <w:rStyle w:val="0pt"/>
              </w:rPr>
              <w:t>филиала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6D63E2">
            <w:pPr>
              <w:pStyle w:val="1"/>
              <w:shd w:val="clear" w:color="auto" w:fill="auto"/>
              <w:spacing w:line="278" w:lineRule="exact"/>
              <w:jc w:val="center"/>
            </w:pPr>
            <w:r>
              <w:rPr>
                <w:rStyle w:val="0pt"/>
              </w:rPr>
              <w:t xml:space="preserve">не более 7 </w:t>
            </w:r>
            <w:r w:rsidR="006D63E2">
              <w:rPr>
                <w:rStyle w:val="0pt"/>
              </w:rPr>
              <w:t>календарных</w:t>
            </w:r>
            <w:r>
              <w:rPr>
                <w:rStyle w:val="0pt"/>
              </w:rPr>
              <w:t xml:space="preserve"> дней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78" w:lineRule="exact"/>
              <w:jc w:val="center"/>
            </w:pPr>
            <w:r>
              <w:rPr>
                <w:rStyle w:val="0pt"/>
              </w:rPr>
              <w:t>от 1002,00 (на основании сметы и ПСД)</w:t>
            </w:r>
          </w:p>
        </w:tc>
      </w:tr>
      <w:tr w:rsidR="009D125B" w:rsidTr="009D125B">
        <w:trPr>
          <w:trHeight w:hRule="exact" w:val="87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Pr="00446F54" w:rsidRDefault="009D125B" w:rsidP="009D125B">
            <w:pPr>
              <w:pStyle w:val="1"/>
              <w:shd w:val="clear" w:color="auto" w:fill="auto"/>
              <w:spacing w:line="200" w:lineRule="exact"/>
              <w:ind w:left="220"/>
              <w:jc w:val="left"/>
              <w:rPr>
                <w:i w:val="0"/>
              </w:rPr>
            </w:pPr>
            <w:r>
              <w:rPr>
                <w:i w:val="0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726B89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Style w:val="0pt"/>
              </w:rPr>
            </w:pPr>
            <w:r>
              <w:rPr>
                <w:rStyle w:val="0pt"/>
              </w:rPr>
              <w:t>Проведение экспертизы проектной документации</w:t>
            </w:r>
            <w:r w:rsidR="00726B89">
              <w:rPr>
                <w:rStyle w:val="0pt"/>
              </w:rPr>
              <w:t xml:space="preserve"> (при необходимости)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  <w:rPr>
                <w:rStyle w:val="0pt"/>
              </w:rPr>
            </w:pPr>
            <w:r>
              <w:rPr>
                <w:rStyle w:val="0pt"/>
              </w:rPr>
              <w:t>Экспертная организация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78" w:lineRule="exact"/>
              <w:jc w:val="center"/>
              <w:rPr>
                <w:rStyle w:val="0pt"/>
              </w:rPr>
            </w:pPr>
            <w:r>
              <w:rPr>
                <w:rStyle w:val="0pt"/>
              </w:rPr>
              <w:t>Не более 30 календарных дней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78" w:lineRule="exact"/>
              <w:jc w:val="center"/>
              <w:rPr>
                <w:rStyle w:val="0pt"/>
              </w:rPr>
            </w:pPr>
            <w:r>
              <w:rPr>
                <w:rStyle w:val="0pt"/>
              </w:rPr>
              <w:t>за счёт средств Заказчика.</w:t>
            </w:r>
          </w:p>
        </w:tc>
      </w:tr>
      <w:tr w:rsidR="009D125B" w:rsidTr="009D125B">
        <w:trPr>
          <w:trHeight w:hRule="exact" w:val="99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Pr="00446F54" w:rsidRDefault="00726B89" w:rsidP="009D125B">
            <w:pPr>
              <w:pStyle w:val="1"/>
              <w:shd w:val="clear" w:color="auto" w:fill="auto"/>
              <w:spacing w:line="200" w:lineRule="exact"/>
              <w:ind w:left="220"/>
              <w:jc w:val="left"/>
              <w:rPr>
                <w:rStyle w:val="0pt"/>
              </w:rPr>
            </w:pPr>
            <w:r>
              <w:rPr>
                <w:rStyle w:val="0pt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Style w:val="0pt"/>
              </w:rPr>
            </w:pPr>
            <w:r>
              <w:rPr>
                <w:rStyle w:val="0pt"/>
              </w:rPr>
              <w:t>Составление сметы на производство строительно-монтажных работ (СМР)</w:t>
            </w:r>
          </w:p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Style w:val="0pt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  <w:rPr>
                <w:rStyle w:val="0pt"/>
              </w:rPr>
            </w:pPr>
            <w:r>
              <w:rPr>
                <w:rStyle w:val="0pt"/>
              </w:rPr>
              <w:t xml:space="preserve">Специалист филиала, </w:t>
            </w:r>
          </w:p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  <w:rPr>
                <w:rStyle w:val="0pt"/>
              </w:rPr>
            </w:pPr>
            <w:r>
              <w:rPr>
                <w:rStyle w:val="0pt"/>
              </w:rPr>
              <w:t>на которого возложено составление смет на производство СМР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78" w:lineRule="exact"/>
              <w:jc w:val="center"/>
              <w:rPr>
                <w:rStyle w:val="0pt"/>
              </w:rPr>
            </w:pPr>
            <w:r>
              <w:rPr>
                <w:rStyle w:val="0pt"/>
              </w:rPr>
              <w:t>не более 3-х рабочих дней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78" w:lineRule="exact"/>
              <w:jc w:val="center"/>
              <w:rPr>
                <w:rStyle w:val="0pt"/>
              </w:rPr>
            </w:pPr>
            <w:r>
              <w:rPr>
                <w:rStyle w:val="0pt"/>
              </w:rPr>
              <w:t>входит в стоимость выполнения СМР</w:t>
            </w:r>
          </w:p>
        </w:tc>
      </w:tr>
      <w:tr w:rsidR="009D125B" w:rsidTr="009D125B">
        <w:trPr>
          <w:trHeight w:hRule="exact" w:val="130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Pr="00446F54" w:rsidRDefault="00726B89" w:rsidP="009D125B">
            <w:pPr>
              <w:pStyle w:val="1"/>
              <w:shd w:val="clear" w:color="auto" w:fill="auto"/>
              <w:spacing w:line="200" w:lineRule="exact"/>
              <w:ind w:left="220"/>
              <w:jc w:val="left"/>
              <w:rPr>
                <w:i w:val="0"/>
              </w:rPr>
            </w:pPr>
            <w:r>
              <w:rPr>
                <w:i w:val="0"/>
              </w:rPr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</w:pPr>
            <w:r>
              <w:rPr>
                <w:rStyle w:val="0pt"/>
              </w:rPr>
              <w:t>Комплектация объекта газоснабжения оборудованием и материалами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</w:pPr>
            <w:r>
              <w:rPr>
                <w:rStyle w:val="0pt"/>
              </w:rPr>
              <w:t>Специалист филиала, на которого возложено материально-техническое снабжение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не более 14 рабочих дней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78" w:lineRule="exact"/>
              <w:jc w:val="center"/>
            </w:pPr>
            <w:r>
              <w:rPr>
                <w:rStyle w:val="0pt"/>
              </w:rPr>
              <w:t>определяется на основании локальной сметы</w:t>
            </w:r>
          </w:p>
        </w:tc>
      </w:tr>
      <w:tr w:rsidR="009D125B" w:rsidTr="009D125B">
        <w:trPr>
          <w:trHeight w:hRule="exact" w:val="86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Pr="00446F54" w:rsidRDefault="00726B89" w:rsidP="009D125B">
            <w:pPr>
              <w:pStyle w:val="1"/>
              <w:shd w:val="clear" w:color="auto" w:fill="auto"/>
              <w:spacing w:line="200" w:lineRule="exact"/>
              <w:ind w:left="220"/>
              <w:jc w:val="left"/>
              <w:rPr>
                <w:i w:val="0"/>
              </w:rPr>
            </w:pPr>
            <w:r>
              <w:rPr>
                <w:i w:val="0"/>
              </w:rPr>
              <w:t>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</w:pPr>
            <w:r>
              <w:rPr>
                <w:rStyle w:val="0pt"/>
              </w:rPr>
              <w:t>Выполнение строительно-монтажных работ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</w:pPr>
            <w:r>
              <w:rPr>
                <w:rStyle w:val="0pt"/>
              </w:rPr>
              <w:t>Филиал АО "Газпром газораспределение Чебоксары", СМУ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78" w:lineRule="exact"/>
              <w:jc w:val="center"/>
            </w:pPr>
            <w:r>
              <w:rPr>
                <w:rStyle w:val="0pt"/>
              </w:rPr>
              <w:t xml:space="preserve">не более 14 рабочих дней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78" w:lineRule="exact"/>
              <w:jc w:val="center"/>
            </w:pPr>
            <w:r>
              <w:rPr>
                <w:rStyle w:val="0pt"/>
              </w:rPr>
              <w:t>определяется на основании локальной сметы</w:t>
            </w:r>
          </w:p>
        </w:tc>
      </w:tr>
      <w:tr w:rsidR="009D125B" w:rsidTr="009D125B">
        <w:trPr>
          <w:trHeight w:hRule="exact" w:val="122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Pr="00446F54" w:rsidRDefault="00726B89" w:rsidP="009D125B">
            <w:pPr>
              <w:pStyle w:val="1"/>
              <w:shd w:val="clear" w:color="auto" w:fill="auto"/>
              <w:spacing w:line="200" w:lineRule="exact"/>
              <w:ind w:left="220"/>
              <w:jc w:val="left"/>
              <w:rPr>
                <w:i w:val="0"/>
              </w:rPr>
            </w:pPr>
            <w:r>
              <w:rPr>
                <w:i w:val="0"/>
              </w:rPr>
              <w:t>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</w:pPr>
            <w:r>
              <w:rPr>
                <w:rStyle w:val="0pt"/>
              </w:rPr>
              <w:t>Технический надзор за строительством и проверка соответствия документов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</w:pPr>
            <w:r>
              <w:rPr>
                <w:rStyle w:val="0pt"/>
              </w:rPr>
              <w:t xml:space="preserve">Инженер ПТО филиала, ответственное лицо по ведению технического надзора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по мере предъявления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877E0D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 xml:space="preserve">от </w:t>
            </w:r>
            <w:r w:rsidR="00877E0D">
              <w:rPr>
                <w:rStyle w:val="0pt"/>
              </w:rPr>
              <w:t>923</w:t>
            </w:r>
            <w:r>
              <w:rPr>
                <w:rStyle w:val="0pt"/>
              </w:rPr>
              <w:t xml:space="preserve">* </w:t>
            </w:r>
          </w:p>
        </w:tc>
      </w:tr>
      <w:tr w:rsidR="009D125B" w:rsidTr="009D125B">
        <w:trPr>
          <w:trHeight w:hRule="exact" w:val="127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Pr="00446F54" w:rsidRDefault="00726B89" w:rsidP="009D125B">
            <w:pPr>
              <w:pStyle w:val="1"/>
              <w:shd w:val="clear" w:color="auto" w:fill="auto"/>
              <w:spacing w:line="200" w:lineRule="exact"/>
              <w:ind w:left="160"/>
              <w:jc w:val="left"/>
              <w:rPr>
                <w:i w:val="0"/>
              </w:rPr>
            </w:pPr>
            <w:r>
              <w:rPr>
                <w:i w:val="0"/>
              </w:rPr>
              <w:t>8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</w:pPr>
            <w:r>
              <w:rPr>
                <w:rStyle w:val="0pt"/>
              </w:rPr>
              <w:t>Комплектование исполнительно-технической документации (ИТД) на газифицируемый объект и выдача разрешительных документов на врезку и на первичный пуск газа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</w:pPr>
            <w:r>
              <w:rPr>
                <w:rStyle w:val="0pt"/>
              </w:rPr>
              <w:t>ПТО филиала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по мере предъявления ИТД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без оплаты</w:t>
            </w:r>
          </w:p>
        </w:tc>
      </w:tr>
      <w:tr w:rsidR="009D125B" w:rsidTr="009D125B">
        <w:trPr>
          <w:trHeight w:hRule="exact" w:val="212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Pr="00446F54" w:rsidRDefault="00726B89" w:rsidP="009D125B">
            <w:pPr>
              <w:pStyle w:val="1"/>
              <w:shd w:val="clear" w:color="auto" w:fill="auto"/>
              <w:spacing w:line="200" w:lineRule="exact"/>
              <w:ind w:left="160"/>
              <w:jc w:val="left"/>
              <w:rPr>
                <w:i w:val="0"/>
              </w:rPr>
            </w:pPr>
            <w:r>
              <w:rPr>
                <w:i w:val="0"/>
              </w:rPr>
              <w:t>9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</w:pPr>
            <w:r>
              <w:rPr>
                <w:rStyle w:val="0pt"/>
              </w:rPr>
              <w:t>Оформление договорных отношений на поставку газа и на техническое обслуживание, ремонт и аварийно-диспетчерское обслуживание газового оборудования и газопроводов коммунально-бытовых, промышленных, сельскохозяйственных предприятий и общественных зданий (о техническом обслуживании и ремонте ВДГО (ВКГО))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</w:pPr>
            <w:r>
              <w:rPr>
                <w:rStyle w:val="0pt"/>
              </w:rPr>
              <w:t>Филиал АО "Газпром газораспределение Чебоксары"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83" w:lineRule="exact"/>
              <w:jc w:val="center"/>
            </w:pPr>
            <w:r>
              <w:rPr>
                <w:rStyle w:val="0pt"/>
              </w:rPr>
              <w:t>по мере готовности объекта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0pt"/>
              </w:rPr>
              <w:t>без оплаты</w:t>
            </w:r>
          </w:p>
        </w:tc>
      </w:tr>
      <w:tr w:rsidR="009D125B" w:rsidTr="009D125B">
        <w:trPr>
          <w:trHeight w:hRule="exact" w:val="138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25B" w:rsidRPr="00446F54" w:rsidRDefault="00726B89" w:rsidP="009D125B">
            <w:pPr>
              <w:pStyle w:val="1"/>
              <w:shd w:val="clear" w:color="auto" w:fill="auto"/>
              <w:spacing w:line="200" w:lineRule="exact"/>
              <w:ind w:left="160"/>
              <w:jc w:val="left"/>
              <w:rPr>
                <w:i w:val="0"/>
              </w:rPr>
            </w:pPr>
            <w:r>
              <w:rPr>
                <w:i w:val="0"/>
              </w:rPr>
              <w:t>10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</w:pPr>
            <w:r>
              <w:rPr>
                <w:rStyle w:val="0pt"/>
              </w:rPr>
              <w:t>Ввод в эксплуатацию:</w:t>
            </w:r>
          </w:p>
          <w:p w:rsidR="009D125B" w:rsidRDefault="009D125B" w:rsidP="009D125B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20"/>
              </w:tabs>
              <w:spacing w:line="240" w:lineRule="auto"/>
              <w:jc w:val="left"/>
            </w:pPr>
            <w:r>
              <w:rPr>
                <w:rStyle w:val="0pt"/>
              </w:rPr>
              <w:t>врезка;</w:t>
            </w:r>
          </w:p>
          <w:p w:rsidR="009D125B" w:rsidRPr="0028382E" w:rsidRDefault="009D125B" w:rsidP="009D125B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20"/>
              </w:tabs>
              <w:spacing w:line="240" w:lineRule="auto"/>
              <w:jc w:val="left"/>
              <w:rPr>
                <w:rStyle w:val="0pt"/>
                <w:i/>
                <w:iCs/>
                <w:spacing w:val="-8"/>
              </w:rPr>
            </w:pPr>
            <w:r>
              <w:rPr>
                <w:rStyle w:val="0pt"/>
              </w:rPr>
              <w:t>пуско-наладочные работы;</w:t>
            </w:r>
          </w:p>
          <w:p w:rsidR="009D125B" w:rsidRDefault="009D125B" w:rsidP="009D125B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20"/>
              </w:tabs>
              <w:spacing w:line="240" w:lineRule="auto"/>
              <w:jc w:val="left"/>
            </w:pPr>
            <w:r>
              <w:rPr>
                <w:rStyle w:val="0pt"/>
              </w:rPr>
              <w:t xml:space="preserve"> инструктаж абоненту (заказчику)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</w:pPr>
            <w:r>
              <w:rPr>
                <w:rStyle w:val="0pt"/>
              </w:rPr>
              <w:t>Соответствующие подразделения филиала АО "Газпром газораспределение Чебоксары"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83" w:lineRule="exact"/>
              <w:jc w:val="center"/>
            </w:pPr>
            <w:r>
              <w:rPr>
                <w:rStyle w:val="0pt"/>
              </w:rPr>
              <w:t>по мере готовности объекта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78" w:lineRule="exact"/>
              <w:jc w:val="center"/>
            </w:pPr>
            <w:r>
              <w:rPr>
                <w:rStyle w:val="0pt"/>
              </w:rPr>
              <w:t>от 1397*</w:t>
            </w:r>
          </w:p>
        </w:tc>
      </w:tr>
      <w:tr w:rsidR="009D125B" w:rsidTr="009D125B">
        <w:trPr>
          <w:trHeight w:hRule="exact" w:val="74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25B" w:rsidRPr="00446F54" w:rsidRDefault="00726B89" w:rsidP="009D125B">
            <w:pPr>
              <w:pStyle w:val="1"/>
              <w:shd w:val="clear" w:color="auto" w:fill="auto"/>
              <w:spacing w:line="200" w:lineRule="exact"/>
              <w:ind w:left="160"/>
              <w:jc w:val="left"/>
              <w:rPr>
                <w:i w:val="0"/>
              </w:rPr>
            </w:pPr>
            <w:r>
              <w:rPr>
                <w:i w:val="0"/>
              </w:rPr>
              <w:t>11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ind w:left="40"/>
              <w:jc w:val="left"/>
              <w:rPr>
                <w:rStyle w:val="0pt"/>
              </w:rPr>
            </w:pPr>
            <w:r>
              <w:rPr>
                <w:rStyle w:val="0pt"/>
              </w:rPr>
              <w:t xml:space="preserve">Бухгалтерский учёт поступления денежных средств от заказчика по заключенным с ним договорам по </w:t>
            </w:r>
            <w:r w:rsidRPr="00F034EA">
              <w:rPr>
                <w:rStyle w:val="0pt"/>
                <w:i/>
              </w:rPr>
              <w:t>ЕО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40" w:lineRule="auto"/>
              <w:jc w:val="center"/>
              <w:rPr>
                <w:rStyle w:val="0pt"/>
              </w:rPr>
            </w:pPr>
            <w:r>
              <w:rPr>
                <w:rStyle w:val="0pt"/>
              </w:rPr>
              <w:t>Отдел бухгалтерского учёта филиала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83" w:lineRule="exact"/>
              <w:jc w:val="center"/>
              <w:rPr>
                <w:rStyle w:val="0pt"/>
              </w:rPr>
            </w:pPr>
            <w:r>
              <w:rPr>
                <w:rStyle w:val="0pt"/>
              </w:rPr>
              <w:t>с момента заключения договора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25B" w:rsidRDefault="009D125B" w:rsidP="009D125B">
            <w:pPr>
              <w:pStyle w:val="1"/>
              <w:shd w:val="clear" w:color="auto" w:fill="auto"/>
              <w:spacing w:line="278" w:lineRule="exact"/>
              <w:jc w:val="center"/>
              <w:rPr>
                <w:rStyle w:val="0pt"/>
              </w:rPr>
            </w:pPr>
            <w:r>
              <w:rPr>
                <w:rStyle w:val="0pt"/>
              </w:rPr>
              <w:t>без оплаты</w:t>
            </w:r>
          </w:p>
        </w:tc>
      </w:tr>
    </w:tbl>
    <w:p w:rsidR="00726B89" w:rsidRPr="009D125B" w:rsidRDefault="00726B89" w:rsidP="00726B89">
      <w:pPr>
        <w:pStyle w:val="a6"/>
        <w:framePr w:w="9680" w:h="540" w:hRule="exact" w:wrap="none" w:vAnchor="page" w:hAnchor="page" w:x="1078" w:y="15195"/>
        <w:shd w:val="clear" w:color="auto" w:fill="auto"/>
        <w:ind w:left="580"/>
        <w:rPr>
          <w:sz w:val="18"/>
          <w:szCs w:val="18"/>
        </w:rPr>
      </w:pPr>
      <w:r w:rsidRPr="009D125B">
        <w:rPr>
          <w:sz w:val="18"/>
          <w:szCs w:val="18"/>
        </w:rPr>
        <w:t>* - в зависимости от объёма работ (от объекта газификации).</w:t>
      </w:r>
    </w:p>
    <w:p w:rsidR="001F765C" w:rsidRDefault="001F765C">
      <w:pPr>
        <w:rPr>
          <w:sz w:val="2"/>
          <w:szCs w:val="2"/>
        </w:rPr>
      </w:pPr>
    </w:p>
    <w:sectPr w:rsidR="001F765C" w:rsidSect="00917FB8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E28" w:rsidRDefault="00836E28">
      <w:r>
        <w:separator/>
      </w:r>
    </w:p>
  </w:endnote>
  <w:endnote w:type="continuationSeparator" w:id="0">
    <w:p w:rsidR="00836E28" w:rsidRDefault="00836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E28" w:rsidRDefault="00836E28">
      <w:r>
        <w:separator/>
      </w:r>
    </w:p>
  </w:footnote>
  <w:footnote w:type="continuationSeparator" w:id="0">
    <w:p w:rsidR="00836E28" w:rsidRDefault="00836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17E2B"/>
    <w:multiLevelType w:val="multilevel"/>
    <w:tmpl w:val="FAD09C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411844"/>
    <w:multiLevelType w:val="multilevel"/>
    <w:tmpl w:val="5DA610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62B"/>
    <w:rsid w:val="000F760D"/>
    <w:rsid w:val="00105153"/>
    <w:rsid w:val="00182D30"/>
    <w:rsid w:val="001C717C"/>
    <w:rsid w:val="001D2164"/>
    <w:rsid w:val="001F765C"/>
    <w:rsid w:val="0028382E"/>
    <w:rsid w:val="0035159F"/>
    <w:rsid w:val="003B68C5"/>
    <w:rsid w:val="00406677"/>
    <w:rsid w:val="004349D2"/>
    <w:rsid w:val="00446F54"/>
    <w:rsid w:val="004A25B7"/>
    <w:rsid w:val="004B0E65"/>
    <w:rsid w:val="004F532A"/>
    <w:rsid w:val="00505840"/>
    <w:rsid w:val="0053283D"/>
    <w:rsid w:val="0055048C"/>
    <w:rsid w:val="00576C94"/>
    <w:rsid w:val="006D63E2"/>
    <w:rsid w:val="00726B89"/>
    <w:rsid w:val="00793B26"/>
    <w:rsid w:val="00796B86"/>
    <w:rsid w:val="007A3D1D"/>
    <w:rsid w:val="007E4373"/>
    <w:rsid w:val="00836E28"/>
    <w:rsid w:val="00877E0D"/>
    <w:rsid w:val="00896117"/>
    <w:rsid w:val="008F3EC2"/>
    <w:rsid w:val="00917FB8"/>
    <w:rsid w:val="00974E42"/>
    <w:rsid w:val="009C08B8"/>
    <w:rsid w:val="009D125B"/>
    <w:rsid w:val="00A05B57"/>
    <w:rsid w:val="00A078CC"/>
    <w:rsid w:val="00A37C01"/>
    <w:rsid w:val="00AE3925"/>
    <w:rsid w:val="00B42BD6"/>
    <w:rsid w:val="00BE5385"/>
    <w:rsid w:val="00C02C3C"/>
    <w:rsid w:val="00CB1795"/>
    <w:rsid w:val="00CB1F96"/>
    <w:rsid w:val="00DC496C"/>
    <w:rsid w:val="00E00067"/>
    <w:rsid w:val="00E4466E"/>
    <w:rsid w:val="00EB0712"/>
    <w:rsid w:val="00F034EA"/>
    <w:rsid w:val="00FA6AB1"/>
    <w:rsid w:val="00FC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407C3-0E24-408F-9F80-633EEDAB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17F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7FB8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917F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8"/>
      <w:sz w:val="20"/>
      <w:szCs w:val="20"/>
      <w:u w:val="none"/>
    </w:rPr>
  </w:style>
  <w:style w:type="character" w:customStyle="1" w:styleId="4pt0pt">
    <w:name w:val="Основной текст + 4 pt;Не курсив;Интервал 0 pt"/>
    <w:basedOn w:val="a4"/>
    <w:rsid w:val="00917F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10">
    <w:name w:val="Заголовок №1_"/>
    <w:basedOn w:val="a0"/>
    <w:link w:val="11"/>
    <w:rsid w:val="00917FB8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5pt0pt">
    <w:name w:val="Основной текст + 10;5 pt;Полужирный;Не курсив;Интервал 0 pt"/>
    <w:basedOn w:val="a4"/>
    <w:rsid w:val="00917F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0pt">
    <w:name w:val="Основной текст + Не курсив;Интервал 0 pt"/>
    <w:basedOn w:val="a4"/>
    <w:rsid w:val="00917F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5">
    <w:name w:val="Сноска_"/>
    <w:basedOn w:val="a0"/>
    <w:link w:val="a6"/>
    <w:rsid w:val="00917F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paragraph" w:customStyle="1" w:styleId="1">
    <w:name w:val="Основной текст1"/>
    <w:basedOn w:val="a"/>
    <w:link w:val="a4"/>
    <w:rsid w:val="00917FB8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pacing w:val="-8"/>
      <w:sz w:val="20"/>
      <w:szCs w:val="20"/>
    </w:rPr>
  </w:style>
  <w:style w:type="paragraph" w:customStyle="1" w:styleId="11">
    <w:name w:val="Заголовок №1"/>
    <w:basedOn w:val="a"/>
    <w:link w:val="10"/>
    <w:rsid w:val="00917FB8"/>
    <w:pPr>
      <w:shd w:val="clear" w:color="auto" w:fill="FFFFFF"/>
      <w:spacing w:after="60" w:line="0" w:lineRule="atLeast"/>
      <w:jc w:val="center"/>
      <w:outlineLvl w:val="0"/>
    </w:pPr>
    <w:rPr>
      <w:rFonts w:ascii="Arial Narrow" w:eastAsia="Arial Narrow" w:hAnsi="Arial Narrow" w:cs="Arial Narrow"/>
      <w:b/>
      <w:bCs/>
      <w:sz w:val="26"/>
      <w:szCs w:val="26"/>
    </w:rPr>
  </w:style>
  <w:style w:type="paragraph" w:customStyle="1" w:styleId="a6">
    <w:name w:val="Сноска"/>
    <w:basedOn w:val="a"/>
    <w:link w:val="a5"/>
    <w:rsid w:val="00917FB8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182D3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2D3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Регламент прохождения документов в филиале АО "Газпром газораспределение Чебокса</vt:lpstr>
      <vt:lpstr/>
      <vt:lpstr/>
    </vt:vector>
  </TitlesOfParts>
  <Company>Hewlett-Packard Company</Company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JdanovAN</dc:creator>
  <cp:keywords/>
  <cp:lastModifiedBy>Димитриев Владимир Инокентьевич</cp:lastModifiedBy>
  <cp:revision>2</cp:revision>
  <cp:lastPrinted>2015-12-29T13:54:00Z</cp:lastPrinted>
  <dcterms:created xsi:type="dcterms:W3CDTF">2017-02-14T06:10:00Z</dcterms:created>
  <dcterms:modified xsi:type="dcterms:W3CDTF">2017-02-14T06:10:00Z</dcterms:modified>
</cp:coreProperties>
</file>