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9B4" w:rsidRDefault="004719B4" w:rsidP="00471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К заявке о подключении, направляемой заявителем единому оператору газификации, региональному оператору газификации или исполнителю, прилагаются следующие документы: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4719B4">
        <w:rPr>
          <w:rFonts w:ascii="Times New Roman" w:hAnsi="Times New Roman" w:cs="Times New Roman"/>
          <w:b/>
        </w:rPr>
        <w:t>ситуационный план</w:t>
      </w:r>
      <w:r>
        <w:rPr>
          <w:rFonts w:ascii="Times New Roman" w:hAnsi="Times New Roman" w:cs="Times New Roman"/>
        </w:rPr>
        <w:t>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4719B4">
        <w:rPr>
          <w:rFonts w:ascii="Times New Roman" w:hAnsi="Times New Roman" w:cs="Times New Roman"/>
          <w:b/>
        </w:rPr>
        <w:t>топографическая карта земельного участка заявителя в масштабе 1:500</w:t>
      </w:r>
      <w:r>
        <w:rPr>
          <w:rFonts w:ascii="Times New Roman" w:hAnsi="Times New Roman" w:cs="Times New Roman"/>
        </w:rPr>
        <w:t xml:space="preserve"> (со всеми наземными и подземными коммуникациями и сооружениями), согласованная с организациями, эксплуатирующими указанные коммуникации и сооружения (</w:t>
      </w:r>
      <w:r w:rsidRPr="004719B4">
        <w:rPr>
          <w:rFonts w:ascii="Times New Roman" w:hAnsi="Times New Roman" w:cs="Times New Roman"/>
          <w:b/>
        </w:rPr>
        <w:t>не прилагается, если заказчик - физическое лицо</w:t>
      </w:r>
      <w:r>
        <w:rPr>
          <w:rFonts w:ascii="Times New Roman" w:hAnsi="Times New Roman" w:cs="Times New Roman"/>
        </w:rPr>
        <w:t>);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4719B4">
        <w:rPr>
          <w:rFonts w:ascii="Times New Roman" w:hAnsi="Times New Roman" w:cs="Times New Roman"/>
          <w:b/>
        </w:rPr>
        <w:t>копия документа, подтверждающего право собственности или иное предусмотренное законом право на объект капитального строительства</w:t>
      </w:r>
      <w:r>
        <w:rPr>
          <w:rFonts w:ascii="Times New Roman" w:hAnsi="Times New Roman" w:cs="Times New Roman"/>
        </w:rPr>
        <w:t xml:space="preserve"> и (или) </w:t>
      </w:r>
      <w:r w:rsidRPr="004719B4">
        <w:rPr>
          <w:rFonts w:ascii="Times New Roman" w:hAnsi="Times New Roman" w:cs="Times New Roman"/>
          <w:b/>
        </w:rPr>
        <w:t>земельный участок, на котором расположены (будут располагаться) объекты капитального строительства заявителя</w:t>
      </w:r>
      <w:r>
        <w:rPr>
          <w:rFonts w:ascii="Times New Roman" w:hAnsi="Times New Roman" w:cs="Times New Roman"/>
        </w:rPr>
        <w:t xml:space="preserve"> (не требуется в случае подачи заявки о подключении в рамках </w:t>
      </w:r>
      <w:hyperlink r:id="rId4" w:history="1">
        <w:r>
          <w:rPr>
            <w:rFonts w:ascii="Times New Roman" w:hAnsi="Times New Roman" w:cs="Times New Roman"/>
            <w:color w:val="0000FF"/>
          </w:rPr>
          <w:t>раздела VII</w:t>
        </w:r>
      </w:hyperlink>
      <w:r>
        <w:rPr>
          <w:rFonts w:ascii="Times New Roman" w:hAnsi="Times New Roman" w:cs="Times New Roman"/>
        </w:rPr>
        <w:t xml:space="preserve"> настоящих Правил). 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осуществлении строительства, реконструкции объекта федерального значения, объекта регионального значения или объекта местного значения на земельном участке или земельных участках, образованных из земель и (или) земельных участков, указанных в </w:t>
      </w:r>
      <w:hyperlink r:id="rId5" w:history="1">
        <w:r>
          <w:rPr>
            <w:rFonts w:ascii="Times New Roman" w:hAnsi="Times New Roman" w:cs="Times New Roman"/>
            <w:color w:val="0000FF"/>
          </w:rPr>
          <w:t>части 7.3 статьи 51</w:t>
        </w:r>
      </w:hyperlink>
      <w:r>
        <w:rPr>
          <w:rFonts w:ascii="Times New Roman" w:hAnsi="Times New Roman" w:cs="Times New Roman"/>
        </w:rPr>
        <w:t xml:space="preserve"> Градостроительного кодекса Российской Федерации, заявитель представляет реквизиты утвержденного проекта межевания территории либо копию схемы расположения земельного участка или земельных участков на кадастровом плане территории;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доверенность или иные документы, подтверждающие полномочия представителя заявителя (в случае, если заявка о подключении подается представителем заявителя);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Pr="004719B4">
        <w:rPr>
          <w:rFonts w:ascii="Times New Roman" w:hAnsi="Times New Roman" w:cs="Times New Roman"/>
          <w:b/>
        </w:rPr>
        <w:t>расчет максимального часового расхода газа</w:t>
      </w:r>
      <w:r>
        <w:rPr>
          <w:rFonts w:ascii="Times New Roman" w:hAnsi="Times New Roman" w:cs="Times New Roman"/>
        </w:rPr>
        <w:t xml:space="preserve"> (не прилагается, если планируемый максимальный часовой расход газа не более 7 куб. метров);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документы, предусмотренные </w:t>
      </w:r>
      <w:hyperlink r:id="rId6" w:history="1">
        <w:r>
          <w:rPr>
            <w:rFonts w:ascii="Times New Roman" w:hAnsi="Times New Roman" w:cs="Times New Roman"/>
            <w:color w:val="0000FF"/>
          </w:rPr>
          <w:t>пунктом 106</w:t>
        </w:r>
      </w:hyperlink>
      <w:r>
        <w:rPr>
          <w:rFonts w:ascii="Times New Roman" w:hAnsi="Times New Roman" w:cs="Times New Roman"/>
        </w:rPr>
        <w:t xml:space="preserve"> настоящих Правил, в случае предоставления технических условий при уступке мощности;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копия разработанной и утвержденной в соответствии с законодательством Российской Федерации документации по планировке территории (проект планировки территории и проект межевания территории), предусматривающей строительство сети </w:t>
      </w:r>
      <w:proofErr w:type="spellStart"/>
      <w:r>
        <w:rPr>
          <w:rFonts w:ascii="Times New Roman" w:hAnsi="Times New Roman" w:cs="Times New Roman"/>
        </w:rPr>
        <w:t>газопотребления</w:t>
      </w:r>
      <w:proofErr w:type="spellEnd"/>
      <w:r>
        <w:rPr>
          <w:rFonts w:ascii="Times New Roman" w:hAnsi="Times New Roman" w:cs="Times New Roman"/>
        </w:rPr>
        <w:t xml:space="preserve"> в пределах территории, подлежащей комплексному развитию, в случае осуществления подключения (технологического присоединения), предусмотренного </w:t>
      </w:r>
      <w:hyperlink r:id="rId7" w:history="1">
        <w:r>
          <w:rPr>
            <w:rFonts w:ascii="Times New Roman" w:hAnsi="Times New Roman" w:cs="Times New Roman"/>
            <w:color w:val="0000FF"/>
          </w:rPr>
          <w:t>пунктом 97</w:t>
        </w:r>
      </w:hyperlink>
      <w:r>
        <w:rPr>
          <w:rFonts w:ascii="Times New Roman" w:hAnsi="Times New Roman" w:cs="Times New Roman"/>
        </w:rPr>
        <w:t xml:space="preserve"> настоящих Правил;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з) </w:t>
      </w:r>
      <w:r w:rsidRPr="004719B4">
        <w:rPr>
          <w:rFonts w:ascii="Times New Roman" w:hAnsi="Times New Roman" w:cs="Times New Roman"/>
          <w:b/>
        </w:rPr>
        <w:t>копия документа, подтверждающего право собственности или иное предусмотренное законом право на домовладение</w:t>
      </w:r>
      <w:r>
        <w:rPr>
          <w:rFonts w:ascii="Times New Roman" w:hAnsi="Times New Roman" w:cs="Times New Roman"/>
        </w:rPr>
        <w:t xml:space="preserve"> (объект индивидуального жилищного строительства или часть жилого дома блокированной застройки) и </w:t>
      </w:r>
      <w:r w:rsidRPr="004719B4">
        <w:rPr>
          <w:rFonts w:ascii="Times New Roman" w:hAnsi="Times New Roman" w:cs="Times New Roman"/>
          <w:b/>
        </w:rPr>
        <w:t>земельный участок, на котором расположено домовладение заявителя</w:t>
      </w:r>
      <w:r>
        <w:rPr>
          <w:rFonts w:ascii="Times New Roman" w:hAnsi="Times New Roman" w:cs="Times New Roman"/>
        </w:rPr>
        <w:t xml:space="preserve">, а также </w:t>
      </w:r>
      <w:r w:rsidRPr="004719B4">
        <w:rPr>
          <w:rFonts w:ascii="Times New Roman" w:hAnsi="Times New Roman" w:cs="Times New Roman"/>
          <w:b/>
        </w:rPr>
        <w:t>страховой номер индивидуального лицевого счета либо право собственности или иное предусмотренное законом право на объект капитального строительства, в котором размещены фельдшерские и фельдшерско-акушерские пункты, кабинеты (отделения) врачей общей практики и врачебные амбулатории</w:t>
      </w:r>
      <w:r>
        <w:rPr>
          <w:rFonts w:ascii="Times New Roman" w:hAnsi="Times New Roman" w:cs="Times New Roman"/>
        </w:rPr>
        <w:t xml:space="preserve">, входящие в состав имеющих лицензии на осуществление медицинской деятельности медицинских организаций государственной системы здравоохранения и муниципальной системы здравоохранения, и земельный участок, на котором расположены объекты капитального строительства заявителя (в случае подачи заявки о подключении в рамках </w:t>
      </w:r>
      <w:hyperlink r:id="rId8" w:history="1">
        <w:r>
          <w:rPr>
            <w:rFonts w:ascii="Times New Roman" w:hAnsi="Times New Roman" w:cs="Times New Roman"/>
            <w:color w:val="0000FF"/>
          </w:rPr>
          <w:t>раздела VII</w:t>
        </w:r>
      </w:hyperlink>
      <w:r>
        <w:rPr>
          <w:rFonts w:ascii="Times New Roman" w:hAnsi="Times New Roman" w:cs="Times New Roman"/>
        </w:rPr>
        <w:t xml:space="preserve"> настоящих Правил);</w:t>
      </w:r>
    </w:p>
    <w:p w:rsidR="004719B4" w:rsidRDefault="004719B4" w:rsidP="00471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 xml:space="preserve">. "з" в ред. </w:t>
      </w:r>
      <w:hyperlink r:id="rId9" w:history="1">
        <w:r>
          <w:rPr>
            <w:rFonts w:ascii="Times New Roman" w:hAnsi="Times New Roman" w:cs="Times New Roman"/>
            <w:color w:val="0000FF"/>
          </w:rPr>
          <w:t>Постановления</w:t>
        </w:r>
      </w:hyperlink>
      <w:r>
        <w:rPr>
          <w:rFonts w:ascii="Times New Roman" w:hAnsi="Times New Roman" w:cs="Times New Roman"/>
        </w:rPr>
        <w:t xml:space="preserve"> Правительства РФ от 30.11.2022 N 2187)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и) </w:t>
      </w:r>
      <w:r w:rsidRPr="004719B4">
        <w:rPr>
          <w:rFonts w:ascii="Times New Roman" w:hAnsi="Times New Roman" w:cs="Times New Roman"/>
          <w:b/>
        </w:rPr>
        <w:t>копия документа, подтверждающего право собственности или иное предусмотренное законом право на котельную, использующую газ в качестве топлива в целях выработки тепловой энергии, и земельный участок, на котором расположена котельная</w:t>
      </w:r>
      <w:r>
        <w:rPr>
          <w:rFonts w:ascii="Times New Roman" w:hAnsi="Times New Roman" w:cs="Times New Roman"/>
        </w:rPr>
        <w:t xml:space="preserve"> (в случае подачи заявки о подключении в рамках </w:t>
      </w:r>
      <w:hyperlink r:id="rId10" w:history="1">
        <w:r>
          <w:rPr>
            <w:rFonts w:ascii="Times New Roman" w:hAnsi="Times New Roman" w:cs="Times New Roman"/>
            <w:color w:val="0000FF"/>
          </w:rPr>
          <w:t>раздела IX</w:t>
        </w:r>
      </w:hyperlink>
      <w:r>
        <w:rPr>
          <w:rFonts w:ascii="Times New Roman" w:hAnsi="Times New Roman" w:cs="Times New Roman"/>
        </w:rPr>
        <w:t xml:space="preserve"> настоящих Правил);</w:t>
      </w:r>
    </w:p>
    <w:p w:rsidR="004719B4" w:rsidRDefault="004719B4" w:rsidP="00471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 xml:space="preserve">. "и" введен </w:t>
      </w:r>
      <w:hyperlink r:id="rId11" w:history="1">
        <w:r>
          <w:rPr>
            <w:rFonts w:ascii="Times New Roman" w:hAnsi="Times New Roman" w:cs="Times New Roman"/>
            <w:color w:val="0000FF"/>
          </w:rPr>
          <w:t>Постановлением</w:t>
        </w:r>
      </w:hyperlink>
      <w:r>
        <w:rPr>
          <w:rFonts w:ascii="Times New Roman" w:hAnsi="Times New Roman" w:cs="Times New Roman"/>
        </w:rPr>
        <w:t xml:space="preserve"> Правительства РФ от 30.11.2022 N 2187)</w:t>
      </w:r>
    </w:p>
    <w:p w:rsidR="004719B4" w:rsidRDefault="004719B4" w:rsidP="004719B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к) </w:t>
      </w:r>
      <w:r w:rsidRPr="004719B4">
        <w:rPr>
          <w:rFonts w:ascii="Times New Roman" w:hAnsi="Times New Roman" w:cs="Times New Roman"/>
          <w:b/>
        </w:rPr>
        <w:t>копии лицензий на осуществление образовательной деятельности или лицензий на осуществление медицинской деятельности</w:t>
      </w:r>
      <w:r>
        <w:rPr>
          <w:rFonts w:ascii="Times New Roman" w:hAnsi="Times New Roman" w:cs="Times New Roman"/>
        </w:rPr>
        <w:t xml:space="preserve"> (в случае подачи заявки о подключении в рамках </w:t>
      </w:r>
      <w:hyperlink r:id="rId12" w:history="1">
        <w:r>
          <w:rPr>
            <w:rFonts w:ascii="Times New Roman" w:hAnsi="Times New Roman" w:cs="Times New Roman"/>
            <w:color w:val="0000FF"/>
          </w:rPr>
          <w:t>раздела IX</w:t>
        </w:r>
      </w:hyperlink>
      <w:r>
        <w:rPr>
          <w:rFonts w:ascii="Times New Roman" w:hAnsi="Times New Roman" w:cs="Times New Roman"/>
        </w:rPr>
        <w:t xml:space="preserve"> настоящих Правил) </w:t>
      </w:r>
      <w:r w:rsidRPr="004719B4">
        <w:rPr>
          <w:rFonts w:ascii="Times New Roman" w:hAnsi="Times New Roman" w:cs="Times New Roman"/>
          <w:b/>
        </w:rPr>
        <w:t>либо копии лицензий на осуществление медицинской деятельности медицинских организаций государственной системы здравоохранения и муниципальной системы здравоохранения</w:t>
      </w:r>
      <w:r>
        <w:rPr>
          <w:rFonts w:ascii="Times New Roman" w:hAnsi="Times New Roman" w:cs="Times New Roman"/>
        </w:rPr>
        <w:t xml:space="preserve"> (в составе которых имеются фельдшерские и фельдшерско-акушерские пункты, кабинеты (отделения) врачей общей практики и врачебные амбулатории) в случае подачи заявки о подключении в рамках </w:t>
      </w:r>
      <w:hyperlink r:id="rId13" w:history="1">
        <w:r>
          <w:rPr>
            <w:rFonts w:ascii="Times New Roman" w:hAnsi="Times New Roman" w:cs="Times New Roman"/>
            <w:color w:val="0000FF"/>
          </w:rPr>
          <w:t>раздела VII</w:t>
        </w:r>
      </w:hyperlink>
      <w:r>
        <w:rPr>
          <w:rFonts w:ascii="Times New Roman" w:hAnsi="Times New Roman" w:cs="Times New Roman"/>
        </w:rPr>
        <w:t xml:space="preserve"> настоящих Правил.</w:t>
      </w:r>
    </w:p>
    <w:p w:rsidR="004719B4" w:rsidRDefault="004719B4" w:rsidP="00471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пп</w:t>
      </w:r>
      <w:proofErr w:type="spellEnd"/>
      <w:r>
        <w:rPr>
          <w:rFonts w:ascii="Times New Roman" w:hAnsi="Times New Roman" w:cs="Times New Roman"/>
        </w:rPr>
        <w:t xml:space="preserve">. "к" введен </w:t>
      </w:r>
      <w:hyperlink r:id="rId14" w:history="1">
        <w:r>
          <w:rPr>
            <w:rFonts w:ascii="Times New Roman" w:hAnsi="Times New Roman" w:cs="Times New Roman"/>
            <w:color w:val="0000FF"/>
          </w:rPr>
          <w:t>Постановлением</w:t>
        </w:r>
      </w:hyperlink>
      <w:r>
        <w:rPr>
          <w:rFonts w:ascii="Times New Roman" w:hAnsi="Times New Roman" w:cs="Times New Roman"/>
        </w:rPr>
        <w:t xml:space="preserve"> Правительства РФ от 30.11.2022 N 2187)</w:t>
      </w:r>
    </w:p>
    <w:p w:rsidR="00D01555" w:rsidRDefault="00D01555">
      <w:bookmarkStart w:id="0" w:name="_GoBack"/>
      <w:bookmarkEnd w:id="0"/>
    </w:p>
    <w:sectPr w:rsidR="00D01555" w:rsidSect="004719B4">
      <w:pgSz w:w="11905" w:h="16838"/>
      <w:pgMar w:top="426" w:right="424" w:bottom="709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60"/>
    <w:rsid w:val="00360860"/>
    <w:rsid w:val="004719B4"/>
    <w:rsid w:val="00D0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AE0D7-F5B9-4513-811A-EBEF1823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1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CBDE6F223B0F5ED18599B95ECA7523CE6A084CCBB7E2BC037CB00E2312D65BE2D672255B429D1BF51D6EF7EB76FB1593A7716599BAD50J8B1K" TargetMode="External"/><Relationship Id="rId13" Type="http://schemas.openxmlformats.org/officeDocument/2006/relationships/hyperlink" Target="consultantplus://offline/ref=445CBDE6F223B0F5ED18599B95ECA7523CE6A084CCBB7E2BC037CB00E2312D65BE2D672255B429D1BF51D6EF7EB76FB1593A7716599BAD50J8B1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5CBDE6F223B0F5ED18599B95ECA7523CE6A084CCBB7E2BC037CB00E2312D65BE2D672255B429DBB651D6EF7EB76FB1593A7716599BAD50J8B1K" TargetMode="External"/><Relationship Id="rId12" Type="http://schemas.openxmlformats.org/officeDocument/2006/relationships/hyperlink" Target="consultantplus://offline/ref=445CBDE6F223B0F5ED18599B95ECA7523CE6A084CCBB7E2BC037CB00E2312D65BE2D672753BF7E89F30F8FBC32FC62B14F267716J4B4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5CBDE6F223B0F5ED18599B95ECA7523CE6A084CCBB7E2BC037CB00E2312D65BE2D672255B429DCB051D6EF7EB76FB1593A7716599BAD50J8B1K" TargetMode="External"/><Relationship Id="rId11" Type="http://schemas.openxmlformats.org/officeDocument/2006/relationships/hyperlink" Target="consultantplus://offline/ref=445CBDE6F223B0F5ED18599B95ECA7523CE6A18ECFB97E2BC037CB00E2312D65BE2D672255B42ADAB051D6EF7EB76FB1593A7716599BAD50J8B1K" TargetMode="External"/><Relationship Id="rId5" Type="http://schemas.openxmlformats.org/officeDocument/2006/relationships/hyperlink" Target="consultantplus://offline/ref=445CBDE6F223B0F5ED18599B95ECA7523CE6A380C9B27E2BC037CB00E2312D65BE2D672057BD2BD3E30BC6EB37E06AAD51266916479BJABEK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45CBDE6F223B0F5ED18599B95ECA7523CE6A084CCBB7E2BC037CB00E2312D65BE2D672753BF7E89F30F8FBC32FC62B14F267716J4B4K" TargetMode="External"/><Relationship Id="rId4" Type="http://schemas.openxmlformats.org/officeDocument/2006/relationships/hyperlink" Target="consultantplus://offline/ref=445CBDE6F223B0F5ED18599B95ECA7523CE6A084CCBB7E2BC037CB00E2312D65BE2D672255B429D1BF51D6EF7EB76FB1593A7716599BAD50J8B1K" TargetMode="External"/><Relationship Id="rId9" Type="http://schemas.openxmlformats.org/officeDocument/2006/relationships/hyperlink" Target="consultantplus://offline/ref=445CBDE6F223B0F5ED18599B95ECA7523CE6A18ECFB97E2BC037CB00E2312D65BE2D672255B42ADAB251D6EF7EB76FB1593A7716599BAD50J8B1K" TargetMode="External"/><Relationship Id="rId14" Type="http://schemas.openxmlformats.org/officeDocument/2006/relationships/hyperlink" Target="consultantplus://offline/ref=445CBDE6F223B0F5ED18599B95ECA7523CE6A18ECFB97E2BC037CB00E2312D65BE2D672255B42ADABE51D6EF7EB76FB1593A7716599BAD50J8B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 Людмила Алексеевна</dc:creator>
  <cp:keywords/>
  <dc:description/>
  <cp:lastModifiedBy>Наумова Людмила Алексеевна</cp:lastModifiedBy>
  <cp:revision>2</cp:revision>
  <cp:lastPrinted>2023-02-28T10:10:00Z</cp:lastPrinted>
  <dcterms:created xsi:type="dcterms:W3CDTF">2023-02-28T10:10:00Z</dcterms:created>
  <dcterms:modified xsi:type="dcterms:W3CDTF">2023-02-28T10:10:00Z</dcterms:modified>
</cp:coreProperties>
</file>