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A5161D" w:rsidRDefault="00A5161D" w:rsidP="00A5161D">
      <w:pPr>
        <w:widowControl w:val="0"/>
        <w:autoSpaceDE w:val="0"/>
        <w:autoSpaceDN w:val="0"/>
        <w:ind w:firstLine="709"/>
        <w:rPr>
          <w:szCs w:val="28"/>
        </w:rPr>
      </w:pPr>
      <w:r>
        <w:t>1. </w:t>
      </w:r>
      <w:r>
        <w:rPr>
          <w:szCs w:val="28"/>
        </w:rPr>
        <w:t xml:space="preserve">По договору о подключении (технологическом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w:t>
      </w:r>
      <w:r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состав   имеющих   лицензии   на  осуществление  медицинской деятельности     медицинских     организаций     </w:t>
      </w:r>
      <w:r w:rsidRPr="003D7455">
        <w:rPr>
          <w:color w:val="FF0000"/>
          <w:szCs w:val="28"/>
        </w:rPr>
        <w:lastRenderedPageBreak/>
        <w:t>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Pr="00D91753">
        <w:rPr>
          <w:szCs w:val="28"/>
        </w:rPr>
        <w:t xml:space="preserve"> </w:t>
      </w:r>
      <w:r>
        <w:rPr>
          <w:szCs w:val="28"/>
        </w:rPr>
        <w:t>без взимания его средств при условии, что в населенном пункте, в котором располагается домовладение физического лица, проложены газораспределительные сети ______________ ____________________________________________________________________________________________________________________________________</w:t>
      </w:r>
    </w:p>
    <w:p w:rsidR="00A5161D" w:rsidRDefault="00A5161D" w:rsidP="00A5161D">
      <w:pPr>
        <w:spacing w:line="240" w:lineRule="atLeast"/>
        <w:jc w:val="center"/>
        <w:rPr>
          <w:sz w:val="20"/>
        </w:rPr>
      </w:pPr>
      <w:r>
        <w:rPr>
          <w:sz w:val="20"/>
        </w:rPr>
        <w:t>(наименование и адрес домовладения</w:t>
      </w:r>
      <w:r w:rsidRPr="003D7455">
        <w:rPr>
          <w:sz w:val="20"/>
        </w:rPr>
        <w:t xml:space="preserve"> </w:t>
      </w:r>
      <w:r w:rsidRPr="003D7455">
        <w:rPr>
          <w:color w:val="FF0000"/>
          <w:sz w:val="20"/>
        </w:rPr>
        <w:t>либо объекта капитального строительства)</w:t>
      </w:r>
    </w:p>
    <w:p w:rsidR="00A5161D" w:rsidRDefault="00A5161D" w:rsidP="00A5161D">
      <w:pPr>
        <w:tabs>
          <w:tab w:val="left" w:pos="9071"/>
        </w:tabs>
        <w:spacing w:line="120" w:lineRule="exact"/>
      </w:pPr>
    </w:p>
    <w:p w:rsidR="00A5161D" w:rsidRPr="005F37AD" w:rsidRDefault="00A5161D" w:rsidP="00A5161D">
      <w:pPr>
        <w:tabs>
          <w:tab w:val="left" w:pos="9071"/>
        </w:tabs>
      </w:pPr>
      <w:r>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Pr="005F37AD">
        <w:t>______________________</w:t>
      </w:r>
      <w:r>
        <w:t xml:space="preserve"> </w:t>
      </w:r>
      <w:r w:rsidRPr="005F37AD">
        <w:t>_______________________________________</w:t>
      </w:r>
      <w:r>
        <w:t>__________________________________________________________________________________________________________________________________________</w:t>
      </w:r>
      <w:r w:rsidRPr="005F37AD">
        <w:t>_</w:t>
      </w:r>
      <w:r>
        <w:t>________________</w:t>
      </w:r>
      <w:r w:rsidRPr="005F37AD">
        <w:t>____</w:t>
      </w:r>
    </w:p>
    <w:p w:rsidR="00A5161D" w:rsidRDefault="00A5161D" w:rsidP="00A5161D">
      <w:pPr>
        <w:spacing w:line="240" w:lineRule="exact"/>
        <w:jc w:val="center"/>
        <w:rPr>
          <w:sz w:val="20"/>
        </w:rPr>
      </w:pPr>
      <w:r>
        <w:rPr>
          <w:sz w:val="20"/>
        </w:rPr>
        <w:t xml:space="preserve"> (указать адрес: область, район, населенный пункт, улица, дом и (или)</w:t>
      </w:r>
    </w:p>
    <w:p w:rsidR="00A5161D" w:rsidRDefault="00A5161D" w:rsidP="00A5161D">
      <w:pPr>
        <w:spacing w:line="240" w:lineRule="exact"/>
        <w:jc w:val="center"/>
        <w:rPr>
          <w:sz w:val="20"/>
        </w:rPr>
      </w:pPr>
      <w:r>
        <w:rPr>
          <w:sz w:val="20"/>
        </w:rPr>
        <w:t>кадастровый номер и адрес земельного участка)</w:t>
      </w:r>
    </w:p>
    <w:p w:rsidR="00A5161D" w:rsidRDefault="00A5161D" w:rsidP="00A5161D">
      <w:pPr>
        <w:spacing w:line="120" w:lineRule="exact"/>
        <w:jc w:val="center"/>
        <w:rPr>
          <w:sz w:val="20"/>
        </w:rPr>
      </w:pPr>
    </w:p>
    <w:p w:rsidR="00A5161D" w:rsidRDefault="00A5161D" w:rsidP="00A5161D">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r>
        <w:lastRenderedPageBreak/>
        <w:t xml:space="preserve">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A5161D" w:rsidRDefault="00A5161D" w:rsidP="00A5161D">
      <w:pPr>
        <w:ind w:firstLine="709"/>
      </w:pPr>
      <w:r>
        <w:t xml:space="preserve">3. Срок выполнения мероприятий по подключению (технологическому присоединению) домовладения </w:t>
      </w:r>
      <w:r w:rsidRPr="007F3A68">
        <w:t xml:space="preserve">либо </w:t>
      </w:r>
      <w:r w:rsidRPr="007F3A68">
        <w:rPr>
          <w:color w:val="FF0000"/>
        </w:rPr>
        <w:t>объекта капитального строительства</w:t>
      </w:r>
      <w:r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A5161D" w:rsidRDefault="00A5161D" w:rsidP="00A5161D">
      <w:pPr>
        <w:autoSpaceDE w:val="0"/>
        <w:autoSpaceDN w:val="0"/>
        <w:adjustRightInd w:val="0"/>
        <w:spacing w:line="240" w:lineRule="auto"/>
      </w:pPr>
      <w:r>
        <w:t xml:space="preserve">Последний день срока, установленного в абзаце первом настоящего пункта, считается днем подключения (технологического присоединения) домовладения </w:t>
      </w:r>
      <w:r w:rsidRPr="00581C96">
        <w:rPr>
          <w:rFonts w:eastAsiaTheme="minorHAnsi"/>
          <w:color w:val="FF0000"/>
          <w:szCs w:val="28"/>
          <w:lang w:eastAsia="en-US"/>
        </w:rPr>
        <w:t>либо объекта капитального строительства</w:t>
      </w:r>
      <w:r>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lastRenderedPageBreak/>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167363" w:rsidRDefault="00167363" w:rsidP="00167363">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lastRenderedPageBreak/>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167363" w:rsidRDefault="00167363" w:rsidP="00167363">
      <w:pPr>
        <w:autoSpaceDE w:val="0"/>
        <w:autoSpaceDN w:val="0"/>
        <w:adjustRightInd w:val="0"/>
        <w:spacing w:line="240" w:lineRule="auto"/>
        <w:ind w:firstLine="540"/>
        <w:rPr>
          <w:rFonts w:eastAsiaTheme="minorHAnsi"/>
          <w:szCs w:val="28"/>
          <w:lang w:eastAsia="en-US"/>
        </w:rPr>
      </w:pPr>
      <w:r>
        <w:rPr>
          <w:rFonts w:eastAsiaTheme="minorHAnsi"/>
          <w:szCs w:val="28"/>
          <w:lang w:eastAsia="en-US"/>
        </w:rPr>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w:t>
      </w:r>
      <w:r w:rsidRPr="002A3DBF">
        <w:rPr>
          <w:rFonts w:eastAsiaTheme="minorHAnsi"/>
          <w:color w:val="FF0000"/>
          <w:szCs w:val="28"/>
          <w:lang w:eastAsia="en-US"/>
        </w:rPr>
        <w:lastRenderedPageBreak/>
        <w:t xml:space="preserve">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001D071C" w:rsidRPr="001D071C">
        <w:rPr>
          <w:color w:val="FF0000"/>
        </w:rPr>
        <w:t>90</w:t>
      </w:r>
      <w:r w:rsidRPr="001D071C">
        <w:rPr>
          <w:color w:val="FF0000"/>
        </w:rPr>
        <w:t xml:space="preserve"> </w:t>
      </w:r>
      <w:r>
        <w:t xml:space="preserve">Правил, в рамках выполнения мероприятий по подключению </w:t>
      </w:r>
      <w:r>
        <w:lastRenderedPageBreak/>
        <w:t>(технологическому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lastRenderedPageBreak/>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1D071C" w:rsidRDefault="00246E5B" w:rsidP="001D071C">
      <w:pPr>
        <w:widowControl w:val="0"/>
        <w:autoSpaceDE w:val="0"/>
        <w:autoSpaceDN w:val="0"/>
        <w:spacing w:line="240" w:lineRule="auto"/>
        <w:ind w:firstLine="709"/>
        <w:rPr>
          <w:szCs w:val="28"/>
        </w:rPr>
      </w:pPr>
      <w:r>
        <w:rPr>
          <w:szCs w:val="28"/>
        </w:rPr>
        <w:t>11. </w:t>
      </w:r>
      <w:r w:rsidR="001D071C">
        <w:rPr>
          <w:szCs w:val="28"/>
        </w:rPr>
        <w:t xml:space="preserve">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sidR="001D071C">
        <w:rPr>
          <w:szCs w:val="28"/>
        </w:rPr>
        <w:t>газопотребления</w:t>
      </w:r>
      <w:proofErr w:type="spellEnd"/>
      <w:r w:rsidR="001D071C">
        <w:rPr>
          <w:szCs w:val="28"/>
        </w:rPr>
        <w:t>,</w:t>
      </w:r>
      <w:r w:rsidR="001D071C" w:rsidRPr="00A704AE">
        <w:t xml:space="preserve"> </w:t>
      </w:r>
      <w:r w:rsidR="001D071C" w:rsidRPr="00A704AE">
        <w:rPr>
          <w:color w:val="FF0000"/>
          <w:szCs w:val="28"/>
        </w:rPr>
        <w:t xml:space="preserve">и (или) строительство газопровода от границ земельного участка до объекта капитального строительства, </w:t>
      </w:r>
      <w:r w:rsidR="001D071C">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1D071C">
      <w:pPr>
        <w:widowControl w:val="0"/>
        <w:autoSpaceDE w:val="0"/>
        <w:autoSpaceDN w:val="0"/>
        <w:spacing w:line="240" w:lineRule="auto"/>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D071C" w:rsidP="00DF2877">
      <w:pPr>
        <w:widowControl w:val="0"/>
        <w:autoSpaceDE w:val="0"/>
        <w:autoSpaceDN w:val="0"/>
        <w:adjustRightInd w:val="0"/>
        <w:rPr>
          <w:szCs w:val="28"/>
        </w:rPr>
      </w:pPr>
      <w:r w:rsidRPr="00455F8C">
        <w:rPr>
          <w:rFonts w:eastAsiaTheme="minorHAnsi"/>
          <w:color w:val="FF0000"/>
          <w:szCs w:val="28"/>
          <w:lang w:eastAsia="en-US"/>
        </w:rPr>
        <w:t>от 06.12.2022 N 90-20/</w:t>
      </w:r>
      <w:proofErr w:type="spellStart"/>
      <w:r w:rsidRPr="00455F8C">
        <w:rPr>
          <w:rFonts w:eastAsiaTheme="minorHAnsi"/>
          <w:color w:val="FF0000"/>
          <w:szCs w:val="28"/>
          <w:lang w:eastAsia="en-US"/>
        </w:rPr>
        <w:t>тп</w:t>
      </w:r>
      <w:proofErr w:type="spellEnd"/>
      <w:r w:rsidRPr="00455F8C">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исходя из расчета согласно приложению №2 к настоящему договору, а также стоимостью газоиспользующего оборудования и (или) прибора учета газа, исходя из расчета согласно приложению №3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w:t>
      </w:r>
      <w:r>
        <w:rPr>
          <w:szCs w:val="28"/>
        </w:rPr>
        <w:lastRenderedPageBreak/>
        <w:t>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№3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1D071C" w:rsidRDefault="001D071C" w:rsidP="001D071C">
      <w:pPr>
        <w:ind w:firstLine="709"/>
      </w:pPr>
      <w:r>
        <w:t>20. Порядок осуществления мониторинга выполнения заявителем технических условий включает следующие мероприятия:</w:t>
      </w:r>
    </w:p>
    <w:p w:rsidR="001D071C" w:rsidRDefault="001D071C" w:rsidP="001D071C">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1D071C" w:rsidRDefault="001D071C" w:rsidP="001D071C">
      <w:pPr>
        <w:ind w:firstLine="709"/>
      </w:pPr>
      <w:r>
        <w:t xml:space="preserve">б) проверка </w:t>
      </w:r>
      <w:r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1D071C" w:rsidRDefault="001D071C" w:rsidP="001D071C">
      <w:pPr>
        <w:ind w:firstLine="709"/>
      </w:pPr>
      <w:r>
        <w:lastRenderedPageBreak/>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1D071C" w:rsidRDefault="001D071C" w:rsidP="001D071C">
      <w:pPr>
        <w:ind w:firstLine="709"/>
      </w:pPr>
      <w:r>
        <w:t xml:space="preserve">г) проверка </w:t>
      </w:r>
      <w:r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1D071C" w:rsidRDefault="001D071C" w:rsidP="001D071C">
      <w:pPr>
        <w:ind w:firstLine="709"/>
      </w:pPr>
      <w:r>
        <w:t xml:space="preserve">д) проверка </w:t>
      </w:r>
      <w:r w:rsidRPr="00AC1955">
        <w:rPr>
          <w:color w:val="FF0000"/>
        </w:rPr>
        <w:t>исполнителем</w:t>
      </w:r>
      <w:r>
        <w:t xml:space="preserve"> сертификатов соответствия и паспортов изготовителя газоиспользующего оборудования, технических устройств и материалов;</w:t>
      </w:r>
    </w:p>
    <w:p w:rsidR="001D071C" w:rsidRDefault="001D071C" w:rsidP="001D071C">
      <w:pPr>
        <w:ind w:firstLine="709"/>
      </w:pPr>
      <w:r>
        <w:t xml:space="preserve">е) проверка </w:t>
      </w:r>
      <w:r w:rsidRPr="00AC1955">
        <w:rPr>
          <w:color w:val="FF0000"/>
        </w:rPr>
        <w:t>исполнителем</w:t>
      </w:r>
      <w:r>
        <w:t xml:space="preserve"> наличия акта первичного обследования дымоходов и вентиляционных каналов, выполненного специализированной организацией;</w:t>
      </w:r>
    </w:p>
    <w:p w:rsidR="001D071C" w:rsidRDefault="001D071C" w:rsidP="001D071C">
      <w:pPr>
        <w:ind w:firstLine="709"/>
      </w:pPr>
      <w:r>
        <w:t xml:space="preserve">ж) проверка </w:t>
      </w:r>
      <w:r w:rsidRPr="00AC1955">
        <w:rPr>
          <w:color w:val="FF0000"/>
        </w:rPr>
        <w:t>исполнителем</w:t>
      </w:r>
      <w:r>
        <w:t xml:space="preserve">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1D071C" w:rsidRDefault="001D071C" w:rsidP="001D071C">
      <w:pPr>
        <w:ind w:firstLine="709"/>
      </w:pPr>
      <w:r>
        <w:t xml:space="preserve">з) приемка </w:t>
      </w:r>
      <w:r w:rsidRPr="00AC1955">
        <w:rPr>
          <w:color w:val="FF0000"/>
        </w:rPr>
        <w:t>исполнителем</w:t>
      </w:r>
      <w:r>
        <w:t xml:space="preserve">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1D071C" w:rsidRDefault="001D071C" w:rsidP="001D071C">
      <w:pPr>
        <w:ind w:firstLine="709"/>
      </w:pPr>
      <w:r>
        <w:t xml:space="preserve">21. Для осуществления мониторинга выполнения заявителем технических условий заявитель не позднее </w:t>
      </w:r>
      <w:r w:rsidRPr="000A6C3E">
        <w:t xml:space="preserve">_10_ </w:t>
      </w:r>
      <w:r>
        <w:t xml:space="preserve">дней до дня окончания срока осуществления мероприятий по подключению представляет </w:t>
      </w:r>
      <w:r>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1D071C" w:rsidRDefault="001D071C" w:rsidP="001D071C">
      <w:pPr>
        <w:ind w:firstLine="709"/>
      </w:pPr>
      <w:r>
        <w:t xml:space="preserve">22. По результатам мониторинга выполнения заявителем технических условий </w:t>
      </w:r>
      <w:r w:rsidRPr="00AC1955">
        <w:rPr>
          <w:color w:val="FF0000"/>
        </w:rPr>
        <w:t>исполнителем</w:t>
      </w:r>
      <w:r>
        <w:t xml:space="preserve"> составляется акт о готовности.</w:t>
      </w:r>
    </w:p>
    <w:p w:rsidR="001D071C" w:rsidRDefault="001D071C" w:rsidP="001D071C">
      <w:pPr>
        <w:ind w:firstLine="709"/>
      </w:pPr>
      <w:r>
        <w:t xml:space="preserve">23. Акт о готовности составляется и подписывается заявителем </w:t>
      </w:r>
      <w:r>
        <w:br/>
        <w:t xml:space="preserve">и </w:t>
      </w:r>
      <w:r w:rsidRPr="00AC1955">
        <w:rPr>
          <w:color w:val="FF0000"/>
        </w:rPr>
        <w:t>исполнителем</w:t>
      </w:r>
      <w:r>
        <w:t xml:space="preserve"> непосредственно в день проведения осмотра.</w:t>
      </w:r>
    </w:p>
    <w:p w:rsidR="001D071C" w:rsidRDefault="001D071C" w:rsidP="001D071C">
      <w:pPr>
        <w:ind w:firstLine="709"/>
      </w:pPr>
      <w:r>
        <w:t>24. При невыполнении требований технических условий исполнитель в письменной форме уведомляет об этом заявителя.</w:t>
      </w:r>
    </w:p>
    <w:p w:rsidR="001D071C" w:rsidRDefault="001D071C" w:rsidP="001D071C">
      <w:pPr>
        <w:ind w:firstLine="709"/>
      </w:pPr>
      <w:r>
        <w:t xml:space="preserve">При выявлении в ходе осмотра невыполнения заявителем требований технических условий </w:t>
      </w:r>
      <w:r w:rsidRPr="00AC1955">
        <w:rPr>
          <w:color w:val="FF0000"/>
        </w:rPr>
        <w:t>исполнител</w:t>
      </w:r>
      <w:r>
        <w:rPr>
          <w:color w:val="FF0000"/>
        </w:rPr>
        <w:t>ь</w:t>
      </w:r>
      <w:r>
        <w:t xml:space="preserve"> по завершении осмотра составляет и </w:t>
      </w:r>
      <w:r>
        <w:lastRenderedPageBreak/>
        <w:t>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1D071C" w:rsidRDefault="001D071C" w:rsidP="001D071C">
      <w:pPr>
        <w:ind w:firstLine="709"/>
      </w:pPr>
      <w:r>
        <w:t>Акт о готовности подписывается после устранения всех замечаний, направленных исполнителем.</w:t>
      </w:r>
    </w:p>
    <w:p w:rsidR="001D071C" w:rsidRDefault="001D071C" w:rsidP="001D071C">
      <w:pPr>
        <w:ind w:firstLine="709"/>
      </w:pPr>
      <w:r>
        <w:t xml:space="preserve">В случае если от </w:t>
      </w:r>
      <w:r>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_3_ дней со дня получения указанных замечаний.</w:t>
      </w:r>
    </w:p>
    <w:p w:rsidR="001D071C" w:rsidRDefault="001D071C" w:rsidP="001D071C">
      <w:pPr>
        <w:ind w:firstLine="709"/>
      </w:pPr>
      <w:r>
        <w:t xml:space="preserve">25. При наличии у </w:t>
      </w:r>
      <w:r w:rsidRPr="00AC1955">
        <w:rPr>
          <w:color w:val="FF0000"/>
        </w:rPr>
        <w:t>исполнител</w:t>
      </w:r>
      <w:r>
        <w:rPr>
          <w:color w:val="FF0000"/>
        </w:rPr>
        <w:t>я</w:t>
      </w:r>
      <w:r>
        <w:t xml:space="preserve">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1D071C" w:rsidRDefault="001D071C" w:rsidP="001D071C">
      <w:pPr>
        <w:ind w:firstLine="709"/>
      </w:pPr>
      <w:r>
        <w:t xml:space="preserve">26. Срок проведения мероприятий по мониторингу </w:t>
      </w:r>
      <w:r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Pr="00AC1955">
        <w:rPr>
          <w:color w:val="FF0000"/>
        </w:rPr>
        <w:t>исполнителем</w:t>
      </w:r>
      <w:r>
        <w:t xml:space="preserve">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lastRenderedPageBreak/>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 xml:space="preserve">36. Любые изменения, вносимые в настоящий договор, заключенный в электронной форме, действительны лишь при условии подписания усиленной </w:t>
      </w:r>
      <w:r>
        <w:lastRenderedPageBreak/>
        <w:t>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D071C" w:rsidRDefault="00115EB0" w:rsidP="00115EB0">
      <w:pPr>
        <w:widowControl w:val="0"/>
        <w:tabs>
          <w:tab w:val="left" w:pos="780"/>
        </w:tabs>
        <w:spacing w:line="341" w:lineRule="exact"/>
        <w:ind w:left="840"/>
        <w:jc w:val="left"/>
        <w:rPr>
          <w:rFonts w:eastAsia="Arial Unicode MS"/>
          <w:b/>
          <w:color w:val="000000"/>
          <w:sz w:val="24"/>
          <w:szCs w:val="24"/>
          <w:lang w:bidi="ru-RU"/>
        </w:rPr>
      </w:pPr>
      <w:r w:rsidRPr="001D071C">
        <w:rPr>
          <w:rFonts w:eastAsia="Arial Unicode MS"/>
          <w:b/>
          <w:color w:val="000000"/>
          <w:sz w:val="24"/>
          <w:szCs w:val="24"/>
          <w:lang w:bidi="ru-RU"/>
        </w:rPr>
        <w:t>Исполнитель:</w:t>
      </w:r>
    </w:p>
    <w:p w:rsidR="00115EB0" w:rsidRPr="001D071C" w:rsidRDefault="00115EB0" w:rsidP="00115EB0">
      <w:pPr>
        <w:suppressAutoHyphens/>
        <w:spacing w:line="240" w:lineRule="auto"/>
        <w:jc w:val="left"/>
        <w:rPr>
          <w:sz w:val="24"/>
          <w:szCs w:val="24"/>
          <w:lang w:eastAsia="ar-SA"/>
        </w:rPr>
      </w:pPr>
      <w:r w:rsidRPr="001D071C">
        <w:rPr>
          <w:b/>
          <w:sz w:val="24"/>
          <w:szCs w:val="24"/>
          <w:lang w:eastAsia="ar-SA"/>
        </w:rPr>
        <w:t>АО «Газпром газораспределение Чебоксары»</w:t>
      </w:r>
      <w:r w:rsidRPr="001D071C">
        <w:rPr>
          <w:sz w:val="24"/>
          <w:szCs w:val="24"/>
          <w:lang w:eastAsia="ar-SA"/>
        </w:rPr>
        <w:t xml:space="preserve"> </w:t>
      </w:r>
    </w:p>
    <w:p w:rsidR="001802E7" w:rsidRPr="001D071C" w:rsidRDefault="001802E7" w:rsidP="001802E7">
      <w:pPr>
        <w:suppressAutoHyphens/>
        <w:spacing w:line="240" w:lineRule="auto"/>
        <w:rPr>
          <w:sz w:val="24"/>
          <w:szCs w:val="24"/>
          <w:lang w:eastAsia="ar-SA"/>
        </w:rPr>
      </w:pPr>
      <w:r w:rsidRPr="001D071C">
        <w:rPr>
          <w:sz w:val="24"/>
          <w:szCs w:val="24"/>
          <w:lang w:eastAsia="ar-SA"/>
        </w:rPr>
        <w:t>ИНН 2128049998, КПП 213001001, ОГРН 1032128009605</w:t>
      </w:r>
    </w:p>
    <w:p w:rsidR="00115EB0" w:rsidRPr="001D071C" w:rsidRDefault="00115EB0" w:rsidP="00115EB0">
      <w:pPr>
        <w:suppressAutoHyphens/>
        <w:spacing w:line="240" w:lineRule="auto"/>
        <w:outlineLvl w:val="0"/>
        <w:rPr>
          <w:sz w:val="24"/>
          <w:szCs w:val="24"/>
          <w:lang w:eastAsia="ar-SA"/>
        </w:rPr>
      </w:pPr>
      <w:r w:rsidRPr="001D071C">
        <w:rPr>
          <w:sz w:val="24"/>
          <w:szCs w:val="24"/>
          <w:lang w:eastAsia="ar-SA"/>
        </w:rPr>
        <w:t xml:space="preserve">428024, Чувашская Республика-Чувашия, город Чебоксары, </w:t>
      </w:r>
    </w:p>
    <w:p w:rsidR="00115EB0" w:rsidRPr="001D071C" w:rsidRDefault="00115EB0" w:rsidP="00115EB0">
      <w:pPr>
        <w:suppressAutoHyphens/>
        <w:spacing w:line="240" w:lineRule="auto"/>
        <w:outlineLvl w:val="0"/>
        <w:rPr>
          <w:sz w:val="24"/>
          <w:szCs w:val="24"/>
          <w:lang w:eastAsia="ar-SA"/>
        </w:rPr>
      </w:pPr>
      <w:r w:rsidRPr="001D071C">
        <w:rPr>
          <w:sz w:val="24"/>
          <w:szCs w:val="24"/>
          <w:lang w:eastAsia="ar-SA"/>
        </w:rPr>
        <w:t xml:space="preserve">проспект </w:t>
      </w:r>
      <w:proofErr w:type="spellStart"/>
      <w:r w:rsidRPr="001D071C">
        <w:rPr>
          <w:sz w:val="24"/>
          <w:szCs w:val="24"/>
          <w:lang w:eastAsia="ar-SA"/>
        </w:rPr>
        <w:t>И.Я.Яковлева</w:t>
      </w:r>
      <w:proofErr w:type="spellEnd"/>
      <w:r w:rsidRPr="001D071C">
        <w:rPr>
          <w:sz w:val="24"/>
          <w:szCs w:val="24"/>
          <w:lang w:eastAsia="ar-SA"/>
        </w:rPr>
        <w:t xml:space="preserve">, </w:t>
      </w:r>
      <w:proofErr w:type="gramStart"/>
      <w:r w:rsidRPr="001D071C">
        <w:rPr>
          <w:sz w:val="24"/>
          <w:szCs w:val="24"/>
          <w:lang w:eastAsia="ar-SA"/>
        </w:rPr>
        <w:t>19,А.</w:t>
      </w:r>
      <w:proofErr w:type="gramEnd"/>
      <w:r w:rsidRPr="001D071C">
        <w:rPr>
          <w:sz w:val="24"/>
          <w:szCs w:val="24"/>
          <w:lang w:eastAsia="ar-SA"/>
        </w:rPr>
        <w:t xml:space="preserve">   тел. 8 (8352)54-01-82.</w:t>
      </w:r>
    </w:p>
    <w:p w:rsidR="00115EB0" w:rsidRPr="001D071C" w:rsidRDefault="00115EB0" w:rsidP="00115EB0">
      <w:pPr>
        <w:suppressAutoHyphens/>
        <w:spacing w:line="240" w:lineRule="auto"/>
        <w:jc w:val="left"/>
        <w:outlineLvl w:val="0"/>
        <w:rPr>
          <w:b/>
          <w:sz w:val="24"/>
          <w:szCs w:val="24"/>
          <w:lang w:eastAsia="ar-SA"/>
        </w:rPr>
      </w:pPr>
      <w:r w:rsidRPr="001D071C">
        <w:rPr>
          <w:b/>
          <w:sz w:val="24"/>
          <w:szCs w:val="24"/>
          <w:lang w:eastAsia="ar-SA"/>
        </w:rPr>
        <w:t xml:space="preserve">Филиал АО «Газпром газораспределение Чебоксары» в _______________, </w:t>
      </w:r>
    </w:p>
    <w:p w:rsidR="006233E9" w:rsidRPr="001D071C" w:rsidRDefault="006233E9" w:rsidP="006233E9">
      <w:pPr>
        <w:suppressAutoHyphens/>
        <w:spacing w:line="240" w:lineRule="auto"/>
        <w:rPr>
          <w:sz w:val="24"/>
          <w:szCs w:val="24"/>
          <w:lang w:eastAsia="ar-SA"/>
        </w:rPr>
      </w:pPr>
      <w:r w:rsidRPr="001D071C">
        <w:rPr>
          <w:sz w:val="24"/>
          <w:szCs w:val="24"/>
          <w:lang w:eastAsia="ar-SA"/>
        </w:rPr>
        <w:t>КПП__________________</w:t>
      </w:r>
    </w:p>
    <w:p w:rsidR="00115EB0" w:rsidRPr="001D071C" w:rsidRDefault="00115EB0" w:rsidP="00115EB0">
      <w:pPr>
        <w:suppressAutoHyphens/>
        <w:spacing w:line="240" w:lineRule="auto"/>
        <w:jc w:val="left"/>
        <w:outlineLvl w:val="0"/>
        <w:rPr>
          <w:sz w:val="24"/>
          <w:szCs w:val="24"/>
          <w:lang w:eastAsia="ar-SA"/>
        </w:rPr>
      </w:pPr>
      <w:r w:rsidRPr="001D071C">
        <w:rPr>
          <w:sz w:val="24"/>
          <w:szCs w:val="24"/>
          <w:lang w:eastAsia="ar-SA"/>
        </w:rPr>
        <w:t>Адрес филиала: ____________________________________________________,</w:t>
      </w:r>
    </w:p>
    <w:p w:rsidR="00115EB0" w:rsidRPr="001D071C" w:rsidRDefault="00115EB0" w:rsidP="00115EB0">
      <w:pPr>
        <w:suppressAutoHyphens/>
        <w:spacing w:line="240" w:lineRule="auto"/>
        <w:outlineLvl w:val="0"/>
        <w:rPr>
          <w:sz w:val="24"/>
          <w:szCs w:val="24"/>
          <w:lang w:eastAsia="ar-SA"/>
        </w:rPr>
      </w:pPr>
      <w:r w:rsidRPr="001D071C">
        <w:rPr>
          <w:sz w:val="24"/>
          <w:szCs w:val="24"/>
          <w:lang w:eastAsia="ar-SA"/>
        </w:rPr>
        <w:t>тел.___________________</w:t>
      </w:r>
      <w:r w:rsidR="006233E9" w:rsidRPr="001D071C">
        <w:rPr>
          <w:sz w:val="24"/>
          <w:szCs w:val="24"/>
          <w:lang w:eastAsia="ar-SA"/>
        </w:rPr>
        <w:t xml:space="preserve">, </w:t>
      </w:r>
    </w:p>
    <w:p w:rsidR="006233E9" w:rsidRPr="001D071C" w:rsidRDefault="006233E9" w:rsidP="006233E9">
      <w:pPr>
        <w:suppressAutoHyphens/>
        <w:spacing w:line="240" w:lineRule="auto"/>
        <w:jc w:val="left"/>
        <w:rPr>
          <w:sz w:val="24"/>
          <w:szCs w:val="24"/>
          <w:lang w:eastAsia="ar-SA"/>
        </w:rPr>
      </w:pPr>
      <w:r w:rsidRPr="001D071C">
        <w:rPr>
          <w:sz w:val="24"/>
          <w:szCs w:val="24"/>
          <w:lang w:eastAsia="ar-SA"/>
        </w:rPr>
        <w:t xml:space="preserve">р/с _____________________ в Чувашском ОСБ №8613 г. Чебоксары </w:t>
      </w:r>
    </w:p>
    <w:p w:rsidR="006233E9" w:rsidRPr="001D071C" w:rsidRDefault="006233E9" w:rsidP="006233E9">
      <w:pPr>
        <w:suppressAutoHyphens/>
        <w:spacing w:line="240" w:lineRule="auto"/>
        <w:rPr>
          <w:sz w:val="24"/>
          <w:szCs w:val="24"/>
          <w:lang w:eastAsia="ar-SA"/>
        </w:rPr>
      </w:pPr>
      <w:r w:rsidRPr="001D071C">
        <w:rPr>
          <w:sz w:val="24"/>
          <w:szCs w:val="24"/>
          <w:lang w:eastAsia="ar-SA"/>
        </w:rPr>
        <w:t>к/с ___________________, БИК _______________</w:t>
      </w:r>
    </w:p>
    <w:p w:rsidR="00115EB0" w:rsidRPr="001D071C" w:rsidRDefault="00115EB0" w:rsidP="00115EB0">
      <w:pPr>
        <w:suppressAutoHyphens/>
        <w:spacing w:line="240" w:lineRule="auto"/>
        <w:rPr>
          <w:sz w:val="24"/>
          <w:szCs w:val="24"/>
          <w:lang w:eastAsia="ar-SA"/>
        </w:rPr>
      </w:pPr>
    </w:p>
    <w:p w:rsidR="00115EB0" w:rsidRPr="001D071C" w:rsidRDefault="00115EB0" w:rsidP="00115EB0">
      <w:pPr>
        <w:suppressAutoHyphens/>
        <w:spacing w:line="240" w:lineRule="auto"/>
        <w:jc w:val="left"/>
        <w:rPr>
          <w:sz w:val="24"/>
          <w:szCs w:val="24"/>
          <w:lang w:eastAsia="ar-SA"/>
        </w:rPr>
      </w:pPr>
      <w:r w:rsidRPr="001D071C">
        <w:rPr>
          <w:sz w:val="24"/>
          <w:szCs w:val="24"/>
          <w:lang w:eastAsia="ar-SA"/>
        </w:rPr>
        <w:t xml:space="preserve">Директор филиала АО «Газпром газораспределение Чебоксары» </w:t>
      </w:r>
    </w:p>
    <w:p w:rsidR="00115EB0" w:rsidRPr="001D071C" w:rsidRDefault="00115EB0" w:rsidP="00115EB0">
      <w:pPr>
        <w:suppressAutoHyphens/>
        <w:spacing w:line="240" w:lineRule="auto"/>
        <w:jc w:val="left"/>
        <w:rPr>
          <w:sz w:val="24"/>
          <w:szCs w:val="24"/>
          <w:lang w:eastAsia="ar-SA"/>
        </w:rPr>
      </w:pPr>
      <w:r w:rsidRPr="001D071C">
        <w:rPr>
          <w:sz w:val="24"/>
          <w:szCs w:val="24"/>
          <w:lang w:eastAsia="ar-SA"/>
        </w:rPr>
        <w:t>в ________________</w:t>
      </w:r>
    </w:p>
    <w:p w:rsidR="00115EB0" w:rsidRPr="001D071C" w:rsidRDefault="00115EB0" w:rsidP="00115EB0">
      <w:pPr>
        <w:suppressAutoHyphens/>
        <w:spacing w:line="240" w:lineRule="auto"/>
        <w:rPr>
          <w:sz w:val="24"/>
          <w:szCs w:val="24"/>
          <w:lang w:eastAsia="ar-SA"/>
        </w:rPr>
      </w:pPr>
      <w:r w:rsidRPr="001D071C">
        <w:rPr>
          <w:sz w:val="24"/>
          <w:szCs w:val="24"/>
          <w:lang w:eastAsia="ar-SA"/>
        </w:rPr>
        <w:t xml:space="preserve">____________________________  / _______________________________  </w:t>
      </w:r>
    </w:p>
    <w:p w:rsidR="0089139C" w:rsidRDefault="0089139C" w:rsidP="0089139C">
      <w:pPr>
        <w:widowControl w:val="0"/>
        <w:tabs>
          <w:tab w:val="left" w:pos="780"/>
        </w:tabs>
        <w:spacing w:after="352" w:line="341" w:lineRule="exact"/>
        <w:jc w:val="left"/>
        <w:rPr>
          <w:rFonts w:eastAsia="Arial Unicode MS"/>
          <w:sz w:val="24"/>
          <w:szCs w:val="24"/>
          <w:lang w:eastAsia="ar-SA"/>
        </w:rPr>
      </w:pPr>
      <w:r>
        <w:rPr>
          <w:rFonts w:eastAsia="Arial Unicode MS"/>
          <w:sz w:val="24"/>
          <w:szCs w:val="24"/>
          <w:lang w:eastAsia="ar-SA"/>
        </w:rPr>
        <w:t>М.П.</w:t>
      </w:r>
    </w:p>
    <w:p w:rsidR="00F70A10" w:rsidRDefault="00115EB0" w:rsidP="00F70A10">
      <w:pPr>
        <w:widowControl w:val="0"/>
        <w:tabs>
          <w:tab w:val="left" w:pos="780"/>
        </w:tabs>
        <w:spacing w:line="240" w:lineRule="auto"/>
        <w:rPr>
          <w:rFonts w:eastAsia="Arial Unicode MS"/>
          <w:bCs/>
          <w:color w:val="000000"/>
          <w:sz w:val="20"/>
          <w:lang w:bidi="ru-RU"/>
        </w:rPr>
      </w:pPr>
      <w:r w:rsidRPr="001D071C">
        <w:rPr>
          <w:rFonts w:eastAsia="Arial Unicode MS"/>
          <w:b/>
          <w:color w:val="000000"/>
          <w:sz w:val="24"/>
          <w:szCs w:val="24"/>
          <w:lang w:bidi="ru-RU"/>
        </w:rPr>
        <w:t>Заявитель:</w:t>
      </w:r>
      <w:r w:rsidRPr="001D071C">
        <w:rPr>
          <w:rFonts w:eastAsia="Arial Unicode MS"/>
          <w:b/>
          <w:bCs/>
          <w:color w:val="000000"/>
          <w:sz w:val="24"/>
          <w:szCs w:val="24"/>
          <w:lang w:bidi="ru-RU"/>
        </w:rPr>
        <w:t xml:space="preserve"> ________________________________________________________________</w:t>
      </w:r>
      <w:r w:rsidR="0089139C">
        <w:rPr>
          <w:rFonts w:eastAsia="Arial Unicode MS"/>
          <w:b/>
          <w:bCs/>
          <w:color w:val="000000"/>
          <w:sz w:val="24"/>
          <w:szCs w:val="24"/>
          <w:lang w:bidi="ru-RU"/>
        </w:rPr>
        <w:t>_____________</w:t>
      </w:r>
      <w:r w:rsidRPr="001D071C">
        <w:rPr>
          <w:rFonts w:eastAsia="Arial Unicode MS"/>
          <w:b/>
          <w:bCs/>
          <w:color w:val="000000"/>
          <w:sz w:val="24"/>
          <w:szCs w:val="24"/>
          <w:lang w:bidi="ru-RU"/>
        </w:rPr>
        <w:t xml:space="preserve"> </w:t>
      </w:r>
      <w:r w:rsidRPr="005E6589">
        <w:rPr>
          <w:rFonts w:eastAsia="Arial Unicode MS"/>
          <w:bCs/>
          <w:color w:val="000000"/>
          <w:sz w:val="20"/>
          <w:lang w:bidi="ru-RU"/>
        </w:rPr>
        <w:t>(фамилия, имя, отчество физического лица)</w:t>
      </w:r>
    </w:p>
    <w:p w:rsidR="005E6589" w:rsidRPr="005E6589" w:rsidRDefault="00115EB0" w:rsidP="00F70A10">
      <w:pPr>
        <w:widowControl w:val="0"/>
        <w:tabs>
          <w:tab w:val="left" w:pos="780"/>
        </w:tabs>
        <w:spacing w:line="240" w:lineRule="auto"/>
        <w:rPr>
          <w:rFonts w:eastAsia="Arial Unicode MS"/>
          <w:bCs/>
          <w:color w:val="000000"/>
          <w:sz w:val="20"/>
          <w:lang w:bidi="ru-RU"/>
        </w:rPr>
      </w:pPr>
      <w:r w:rsidRPr="001D071C">
        <w:rPr>
          <w:rFonts w:eastAsia="Arial Unicode MS"/>
          <w:bCs/>
          <w:color w:val="000000"/>
          <w:sz w:val="24"/>
          <w:szCs w:val="24"/>
          <w:lang w:bidi="ru-RU"/>
        </w:rPr>
        <w:t xml:space="preserve"> ___________________________________________________________________</w:t>
      </w:r>
      <w:r w:rsidR="0089139C">
        <w:rPr>
          <w:rFonts w:eastAsia="Arial Unicode MS"/>
          <w:bCs/>
          <w:color w:val="000000"/>
          <w:sz w:val="24"/>
          <w:szCs w:val="24"/>
          <w:lang w:bidi="ru-RU"/>
        </w:rPr>
        <w:t>__________</w:t>
      </w:r>
      <w:r w:rsidRPr="001D071C">
        <w:rPr>
          <w:rFonts w:eastAsia="Arial Unicode MS"/>
          <w:bCs/>
          <w:color w:val="000000"/>
          <w:sz w:val="24"/>
          <w:szCs w:val="24"/>
          <w:lang w:bidi="ru-RU"/>
        </w:rPr>
        <w:t xml:space="preserve"> </w:t>
      </w:r>
      <w:r w:rsidRPr="005E6589">
        <w:rPr>
          <w:rFonts w:eastAsia="Arial Unicode MS"/>
          <w:bCs/>
          <w:color w:val="000000"/>
          <w:sz w:val="20"/>
          <w:lang w:bidi="ru-RU"/>
        </w:rPr>
        <w:t>(серия,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D071C" w:rsidRDefault="00115EB0" w:rsidP="005E6589">
      <w:pPr>
        <w:widowControl w:val="0"/>
        <w:tabs>
          <w:tab w:val="left" w:pos="780"/>
        </w:tabs>
        <w:spacing w:line="240" w:lineRule="auto"/>
        <w:jc w:val="left"/>
        <w:rPr>
          <w:rFonts w:eastAsia="Arial Unicode MS"/>
          <w:bCs/>
          <w:color w:val="000000"/>
          <w:sz w:val="24"/>
          <w:szCs w:val="24"/>
          <w:lang w:bidi="ru-RU"/>
        </w:rPr>
      </w:pPr>
      <w:r w:rsidRPr="001D071C">
        <w:rPr>
          <w:rFonts w:eastAsia="Arial Unicode MS"/>
          <w:bCs/>
          <w:color w:val="000000"/>
          <w:sz w:val="24"/>
          <w:szCs w:val="24"/>
          <w:lang w:bidi="ru-RU"/>
        </w:rPr>
        <w:t>____________________________________________________________________________________________________________________________________________________</w:t>
      </w:r>
      <w:r w:rsidR="0089139C">
        <w:rPr>
          <w:rFonts w:eastAsia="Arial Unicode MS"/>
          <w:bCs/>
          <w:color w:val="000000"/>
          <w:sz w:val="24"/>
          <w:szCs w:val="24"/>
          <w:lang w:bidi="ru-RU"/>
        </w:rPr>
        <w:t>______</w:t>
      </w:r>
    </w:p>
    <w:p w:rsidR="00115EB0" w:rsidRPr="005E6589" w:rsidRDefault="00115EB0" w:rsidP="005E6589">
      <w:pPr>
        <w:widowControl w:val="0"/>
        <w:tabs>
          <w:tab w:val="left" w:pos="284"/>
        </w:tabs>
        <w:spacing w:line="240" w:lineRule="auto"/>
        <w:jc w:val="center"/>
        <w:rPr>
          <w:rFonts w:eastAsia="Arial Unicode MS"/>
          <w:color w:val="000000"/>
          <w:sz w:val="20"/>
          <w:lang w:bidi="ru-RU"/>
        </w:rPr>
      </w:pPr>
      <w:r w:rsidRPr="005E6589">
        <w:rPr>
          <w:rFonts w:eastAsia="Arial Unicode MS"/>
          <w:color w:val="000000"/>
          <w:sz w:val="20"/>
          <w:lang w:bidi="ru-RU"/>
        </w:rPr>
        <w:t>(адрес проживания)</w:t>
      </w:r>
    </w:p>
    <w:p w:rsidR="00115EB0" w:rsidRPr="001D071C" w:rsidRDefault="001802E7" w:rsidP="00115EB0">
      <w:pPr>
        <w:widowControl w:val="0"/>
        <w:tabs>
          <w:tab w:val="left" w:pos="284"/>
        </w:tabs>
        <w:spacing w:line="341" w:lineRule="exact"/>
        <w:jc w:val="left"/>
        <w:rPr>
          <w:rFonts w:eastAsia="Arial Unicode MS"/>
          <w:color w:val="000000"/>
          <w:sz w:val="24"/>
          <w:szCs w:val="24"/>
          <w:lang w:bidi="ru-RU"/>
        </w:rPr>
      </w:pPr>
      <w:proofErr w:type="gramStart"/>
      <w:r w:rsidRPr="001D071C">
        <w:rPr>
          <w:rFonts w:eastAsia="Arial Unicode MS"/>
          <w:color w:val="000000"/>
          <w:sz w:val="24"/>
          <w:szCs w:val="24"/>
          <w:lang w:bidi="ru-RU"/>
        </w:rPr>
        <w:t>Телефон:</w:t>
      </w:r>
      <w:r w:rsidR="00115EB0" w:rsidRPr="001D071C">
        <w:rPr>
          <w:rFonts w:eastAsia="Arial Unicode MS"/>
          <w:color w:val="000000"/>
          <w:sz w:val="24"/>
          <w:szCs w:val="24"/>
          <w:lang w:bidi="ru-RU"/>
        </w:rPr>
        <w:t>_</w:t>
      </w:r>
      <w:proofErr w:type="gramEnd"/>
      <w:r w:rsidR="00115EB0" w:rsidRPr="001D071C">
        <w:rPr>
          <w:rFonts w:eastAsia="Arial Unicode MS"/>
          <w:color w:val="000000"/>
          <w:sz w:val="24"/>
          <w:szCs w:val="24"/>
          <w:lang w:bidi="ru-RU"/>
        </w:rPr>
        <w:t>_______________________________________________________________</w:t>
      </w:r>
      <w:r w:rsidR="0089139C">
        <w:rPr>
          <w:rFonts w:eastAsia="Arial Unicode MS"/>
          <w:color w:val="000000"/>
          <w:sz w:val="24"/>
          <w:szCs w:val="24"/>
          <w:lang w:bidi="ru-RU"/>
        </w:rPr>
        <w:t>____</w:t>
      </w:r>
    </w:p>
    <w:p w:rsidR="00115EB0" w:rsidRPr="001D071C" w:rsidRDefault="00115EB0" w:rsidP="00115EB0">
      <w:pPr>
        <w:widowControl w:val="0"/>
        <w:spacing w:line="240" w:lineRule="auto"/>
        <w:jc w:val="left"/>
        <w:rPr>
          <w:rFonts w:eastAsia="Arial Unicode MS"/>
          <w:color w:val="000000"/>
          <w:sz w:val="24"/>
          <w:szCs w:val="24"/>
          <w:lang w:bidi="ru-RU"/>
        </w:rPr>
      </w:pPr>
    </w:p>
    <w:p w:rsidR="00115EB0" w:rsidRPr="001D071C" w:rsidRDefault="00115EB0" w:rsidP="00115EB0">
      <w:pPr>
        <w:suppressAutoHyphens/>
        <w:spacing w:line="240" w:lineRule="auto"/>
        <w:rPr>
          <w:sz w:val="24"/>
          <w:szCs w:val="24"/>
          <w:lang w:eastAsia="ar-SA"/>
        </w:rPr>
      </w:pPr>
      <w:r w:rsidRPr="001D071C">
        <w:rPr>
          <w:sz w:val="24"/>
          <w:szCs w:val="24"/>
          <w:lang w:eastAsia="ar-SA"/>
        </w:rPr>
        <w:t xml:space="preserve">____________________________  / _______________________________  </w:t>
      </w:r>
    </w:p>
    <w:p w:rsidR="00115EB0" w:rsidRPr="001D071C" w:rsidRDefault="00115EB0" w:rsidP="00115EB0">
      <w:pPr>
        <w:widowControl w:val="0"/>
        <w:tabs>
          <w:tab w:val="left" w:pos="284"/>
        </w:tabs>
        <w:spacing w:line="341" w:lineRule="exact"/>
        <w:jc w:val="left"/>
        <w:rPr>
          <w:sz w:val="24"/>
          <w:szCs w:val="24"/>
          <w:lang w:bidi="ru-RU"/>
        </w:rPr>
      </w:pPr>
      <w:r w:rsidRPr="001D071C">
        <w:rPr>
          <w:sz w:val="24"/>
          <w:szCs w:val="24"/>
          <w:lang w:bidi="ru-RU"/>
        </w:rPr>
        <w:t xml:space="preserve">(подпись) </w:t>
      </w:r>
      <w:r w:rsidRPr="001D071C">
        <w:rPr>
          <w:sz w:val="24"/>
          <w:szCs w:val="24"/>
          <w:lang w:bidi="ru-RU"/>
        </w:rPr>
        <w:tab/>
      </w:r>
      <w:r w:rsidRPr="001D071C">
        <w:rPr>
          <w:sz w:val="24"/>
          <w:szCs w:val="24"/>
          <w:lang w:bidi="ru-RU"/>
        </w:rPr>
        <w:tab/>
      </w:r>
      <w:r w:rsidRPr="001D071C">
        <w:rPr>
          <w:sz w:val="24"/>
          <w:szCs w:val="24"/>
          <w:lang w:bidi="ru-RU"/>
        </w:rPr>
        <w:tab/>
      </w:r>
      <w:r w:rsidRPr="001D071C">
        <w:rPr>
          <w:sz w:val="24"/>
          <w:szCs w:val="24"/>
          <w:lang w:bidi="ru-RU"/>
        </w:rPr>
        <w:tab/>
      </w:r>
      <w:r w:rsidRPr="001D071C">
        <w:rPr>
          <w:sz w:val="24"/>
          <w:szCs w:val="24"/>
          <w:lang w:bidi="ru-RU"/>
        </w:rPr>
        <w:tab/>
      </w:r>
      <w:r w:rsidRPr="001D071C">
        <w:rPr>
          <w:sz w:val="24"/>
          <w:szCs w:val="24"/>
          <w:lang w:bidi="ru-RU"/>
        </w:rPr>
        <w:tab/>
      </w:r>
      <w:r w:rsidRPr="001D071C">
        <w:rPr>
          <w:sz w:val="24"/>
          <w:szCs w:val="24"/>
          <w:lang w:bidi="ru-RU"/>
        </w:rPr>
        <w:tab/>
        <w:t>(ФИО)</w:t>
      </w:r>
    </w:p>
    <w:p w:rsidR="001802E7" w:rsidRPr="001D071C" w:rsidRDefault="001802E7" w:rsidP="009B4EE9">
      <w:pPr>
        <w:widowControl w:val="0"/>
        <w:spacing w:line="240" w:lineRule="auto"/>
        <w:ind w:firstLine="709"/>
        <w:jc w:val="left"/>
        <w:rPr>
          <w:b/>
          <w:sz w:val="24"/>
          <w:szCs w:val="24"/>
        </w:rPr>
      </w:pPr>
    </w:p>
    <w:p w:rsidR="00115EB0" w:rsidRPr="001D071C" w:rsidRDefault="009B4EE9" w:rsidP="009B4EE9">
      <w:pPr>
        <w:widowControl w:val="0"/>
        <w:spacing w:line="240" w:lineRule="auto"/>
        <w:ind w:firstLine="709"/>
        <w:jc w:val="left"/>
        <w:rPr>
          <w:b/>
          <w:sz w:val="24"/>
          <w:szCs w:val="24"/>
        </w:rPr>
      </w:pPr>
      <w:r w:rsidRPr="001D071C">
        <w:rPr>
          <w:b/>
          <w:sz w:val="24"/>
          <w:szCs w:val="24"/>
        </w:rPr>
        <w:t>Единый оператор газификации:</w:t>
      </w:r>
    </w:p>
    <w:p w:rsidR="009B4EE9" w:rsidRPr="001D071C" w:rsidRDefault="009B4EE9" w:rsidP="00A203FC">
      <w:pPr>
        <w:widowControl w:val="0"/>
        <w:spacing w:line="240" w:lineRule="auto"/>
        <w:jc w:val="left"/>
        <w:rPr>
          <w:b/>
          <w:sz w:val="24"/>
          <w:szCs w:val="24"/>
        </w:rPr>
      </w:pPr>
      <w:r w:rsidRPr="001D071C">
        <w:rPr>
          <w:b/>
          <w:sz w:val="24"/>
          <w:szCs w:val="24"/>
        </w:rPr>
        <w:t>Общество с ограниченной ответственностью «Газпром газификация»</w:t>
      </w:r>
    </w:p>
    <w:p w:rsidR="00A203FC" w:rsidRPr="001D071C" w:rsidRDefault="00A203FC" w:rsidP="00A203FC">
      <w:pPr>
        <w:spacing w:line="240" w:lineRule="auto"/>
        <w:rPr>
          <w:sz w:val="24"/>
          <w:szCs w:val="24"/>
        </w:rPr>
      </w:pPr>
      <w:r w:rsidRPr="001D071C">
        <w:rPr>
          <w:sz w:val="24"/>
          <w:szCs w:val="24"/>
        </w:rPr>
        <w:t>ИНН 7813655197, КПП 781301001</w:t>
      </w:r>
      <w:r w:rsidR="001802E7" w:rsidRPr="001D071C">
        <w:rPr>
          <w:sz w:val="24"/>
          <w:szCs w:val="24"/>
        </w:rPr>
        <w:t xml:space="preserve">, </w:t>
      </w:r>
      <w:r w:rsidRPr="001D071C">
        <w:rPr>
          <w:sz w:val="24"/>
          <w:szCs w:val="24"/>
        </w:rPr>
        <w:t>ОГРН 1217800107744</w:t>
      </w:r>
    </w:p>
    <w:p w:rsidR="00A203FC" w:rsidRPr="001D071C" w:rsidRDefault="00A203FC" w:rsidP="00A203FC">
      <w:pPr>
        <w:spacing w:line="240" w:lineRule="auto"/>
        <w:rPr>
          <w:sz w:val="24"/>
          <w:szCs w:val="24"/>
        </w:rPr>
      </w:pPr>
      <w:r w:rsidRPr="001D071C">
        <w:rPr>
          <w:sz w:val="24"/>
          <w:szCs w:val="24"/>
        </w:rPr>
        <w:t xml:space="preserve">197110, г. Санкт-Петербург, Набережная адмирала Лазарева, д. 24, лит. А, </w:t>
      </w:r>
      <w:proofErr w:type="spellStart"/>
      <w:r w:rsidRPr="001D071C">
        <w:rPr>
          <w:sz w:val="24"/>
          <w:szCs w:val="24"/>
        </w:rPr>
        <w:t>помещ</w:t>
      </w:r>
      <w:proofErr w:type="spellEnd"/>
      <w:r w:rsidRPr="001D071C">
        <w:rPr>
          <w:sz w:val="24"/>
          <w:szCs w:val="24"/>
        </w:rPr>
        <w:t>. 918</w:t>
      </w:r>
      <w:r w:rsidR="001802E7" w:rsidRPr="001D071C">
        <w:rPr>
          <w:sz w:val="24"/>
          <w:szCs w:val="24"/>
        </w:rPr>
        <w:t xml:space="preserve">, </w:t>
      </w:r>
      <w:r w:rsidRPr="001D071C">
        <w:rPr>
          <w:sz w:val="24"/>
          <w:szCs w:val="24"/>
        </w:rPr>
        <w:t>e-</w:t>
      </w:r>
      <w:proofErr w:type="spellStart"/>
      <w:r w:rsidRPr="001D071C">
        <w:rPr>
          <w:sz w:val="24"/>
          <w:szCs w:val="24"/>
        </w:rPr>
        <w:t>mail</w:t>
      </w:r>
      <w:proofErr w:type="spellEnd"/>
      <w:r w:rsidRPr="001D071C">
        <w:rPr>
          <w:sz w:val="24"/>
          <w:szCs w:val="24"/>
        </w:rPr>
        <w:t>: info@gzf.mrgeng.ru</w:t>
      </w:r>
    </w:p>
    <w:p w:rsidR="00A203FC" w:rsidRPr="001D071C" w:rsidRDefault="00A203FC" w:rsidP="00A203FC">
      <w:pPr>
        <w:spacing w:line="240" w:lineRule="auto"/>
        <w:rPr>
          <w:sz w:val="24"/>
          <w:szCs w:val="24"/>
        </w:rPr>
      </w:pPr>
      <w:r w:rsidRPr="001D071C">
        <w:rPr>
          <w:sz w:val="24"/>
          <w:szCs w:val="24"/>
        </w:rPr>
        <w:t>Ф-л Банка ГПБ (АО) «Северо-Западный»</w:t>
      </w:r>
      <w:r w:rsidR="00732BAE" w:rsidRPr="001D071C">
        <w:rPr>
          <w:sz w:val="24"/>
          <w:szCs w:val="24"/>
        </w:rPr>
        <w:t xml:space="preserve"> </w:t>
      </w:r>
      <w:r w:rsidRPr="001D071C">
        <w:rPr>
          <w:sz w:val="24"/>
          <w:szCs w:val="24"/>
        </w:rPr>
        <w:t>Р/с 40702810200150006423</w:t>
      </w:r>
    </w:p>
    <w:p w:rsidR="001802E7" w:rsidRPr="001D071C" w:rsidRDefault="00A203FC" w:rsidP="00A203FC">
      <w:pPr>
        <w:spacing w:line="240" w:lineRule="auto"/>
        <w:rPr>
          <w:sz w:val="24"/>
          <w:szCs w:val="24"/>
        </w:rPr>
      </w:pPr>
      <w:r w:rsidRPr="001D071C">
        <w:rPr>
          <w:sz w:val="24"/>
          <w:szCs w:val="24"/>
        </w:rPr>
        <w:t>БИК 044030827</w:t>
      </w:r>
      <w:r w:rsidR="001802E7" w:rsidRPr="001D071C">
        <w:rPr>
          <w:sz w:val="24"/>
          <w:szCs w:val="24"/>
        </w:rPr>
        <w:t xml:space="preserve">, </w:t>
      </w:r>
      <w:r w:rsidRPr="001D071C">
        <w:rPr>
          <w:sz w:val="24"/>
          <w:szCs w:val="24"/>
        </w:rPr>
        <w:t>К/с 30101810200000000827</w:t>
      </w:r>
      <w:r w:rsidR="00732BAE" w:rsidRPr="001D071C">
        <w:rPr>
          <w:sz w:val="24"/>
          <w:szCs w:val="24"/>
        </w:rPr>
        <w:t>;</w:t>
      </w:r>
      <w:r w:rsidR="001802E7" w:rsidRPr="001D071C">
        <w:rPr>
          <w:sz w:val="24"/>
          <w:szCs w:val="24"/>
        </w:rPr>
        <w:t xml:space="preserve"> </w:t>
      </w:r>
    </w:p>
    <w:p w:rsidR="00732BAE" w:rsidRPr="001D071C" w:rsidRDefault="00A203FC" w:rsidP="00A203FC">
      <w:pPr>
        <w:spacing w:line="240" w:lineRule="auto"/>
        <w:rPr>
          <w:sz w:val="24"/>
          <w:szCs w:val="24"/>
        </w:rPr>
      </w:pPr>
      <w:r w:rsidRPr="001D071C">
        <w:rPr>
          <w:sz w:val="24"/>
          <w:szCs w:val="24"/>
        </w:rPr>
        <w:t>АО «АБ «РОССИЯ»</w:t>
      </w:r>
      <w:r w:rsidR="001802E7" w:rsidRPr="001D071C">
        <w:rPr>
          <w:sz w:val="24"/>
          <w:szCs w:val="24"/>
        </w:rPr>
        <w:t xml:space="preserve"> </w:t>
      </w:r>
      <w:r w:rsidRPr="001D071C">
        <w:rPr>
          <w:sz w:val="24"/>
          <w:szCs w:val="24"/>
        </w:rPr>
        <w:t>Р/с 40702810200000009930</w:t>
      </w:r>
      <w:r w:rsidR="001802E7" w:rsidRPr="001D071C">
        <w:rPr>
          <w:sz w:val="24"/>
          <w:szCs w:val="24"/>
        </w:rPr>
        <w:t xml:space="preserve">, </w:t>
      </w:r>
    </w:p>
    <w:p w:rsidR="00246E5B" w:rsidRPr="001D071C" w:rsidRDefault="00A203FC" w:rsidP="00A203FC">
      <w:pPr>
        <w:spacing w:line="240" w:lineRule="auto"/>
        <w:rPr>
          <w:sz w:val="24"/>
          <w:szCs w:val="24"/>
        </w:rPr>
      </w:pPr>
      <w:r w:rsidRPr="001D071C">
        <w:rPr>
          <w:sz w:val="24"/>
          <w:szCs w:val="24"/>
        </w:rPr>
        <w:t>БИК 04403</w:t>
      </w:r>
      <w:r w:rsidR="00732BAE" w:rsidRPr="001D071C">
        <w:rPr>
          <w:sz w:val="24"/>
          <w:szCs w:val="24"/>
        </w:rPr>
        <w:t>0</w:t>
      </w:r>
      <w:r w:rsidRPr="001D071C">
        <w:rPr>
          <w:sz w:val="24"/>
          <w:szCs w:val="24"/>
        </w:rPr>
        <w:t>861</w:t>
      </w:r>
      <w:r w:rsidR="00732BAE" w:rsidRPr="001D071C">
        <w:rPr>
          <w:sz w:val="24"/>
          <w:szCs w:val="24"/>
        </w:rPr>
        <w:t xml:space="preserve">, </w:t>
      </w:r>
      <w:r w:rsidRPr="001D071C">
        <w:rPr>
          <w:sz w:val="24"/>
          <w:szCs w:val="24"/>
        </w:rPr>
        <w:t>К/с 30101810800000000861</w:t>
      </w:r>
    </w:p>
    <w:p w:rsidR="001802E7" w:rsidRPr="001D071C" w:rsidRDefault="001802E7" w:rsidP="001802E7">
      <w:pPr>
        <w:spacing w:line="240" w:lineRule="auto"/>
        <w:rPr>
          <w:sz w:val="24"/>
          <w:szCs w:val="24"/>
        </w:rPr>
      </w:pPr>
    </w:p>
    <w:p w:rsidR="001802E7" w:rsidRPr="001D071C" w:rsidRDefault="001802E7" w:rsidP="001802E7">
      <w:pPr>
        <w:spacing w:line="240" w:lineRule="auto"/>
        <w:rPr>
          <w:sz w:val="24"/>
          <w:szCs w:val="24"/>
        </w:rPr>
      </w:pPr>
      <w:r w:rsidRPr="001D071C">
        <w:rPr>
          <w:sz w:val="24"/>
          <w:szCs w:val="24"/>
        </w:rPr>
        <w:t xml:space="preserve">____________________________  / _______________________________  </w:t>
      </w:r>
    </w:p>
    <w:p w:rsidR="001802E7" w:rsidRPr="001D071C" w:rsidRDefault="001802E7" w:rsidP="001802E7">
      <w:pPr>
        <w:spacing w:line="240" w:lineRule="auto"/>
        <w:rPr>
          <w:sz w:val="24"/>
          <w:szCs w:val="24"/>
        </w:rPr>
      </w:pPr>
      <w:r w:rsidRPr="001D071C">
        <w:rPr>
          <w:sz w:val="24"/>
          <w:szCs w:val="24"/>
        </w:rPr>
        <w:lastRenderedPageBreak/>
        <w:t>М.П.</w:t>
      </w:r>
    </w:p>
    <w:p w:rsidR="00C27FDD" w:rsidRPr="001D071C" w:rsidRDefault="00C27FDD" w:rsidP="001802E7">
      <w:pPr>
        <w:spacing w:line="240" w:lineRule="auto"/>
        <w:rPr>
          <w:sz w:val="24"/>
          <w:szCs w:val="24"/>
        </w:rPr>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lastRenderedPageBreak/>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t xml:space="preserve">Величина максимального расхода газа (мощности) 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t xml:space="preserve">Давление газа </w:t>
            </w:r>
            <w:r>
              <w:rPr>
                <w:sz w:val="20"/>
              </w:rPr>
              <w:br/>
              <w:t xml:space="preserve">в точке подключения: максимальное (МПа);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t xml:space="preserve">Наименование существующей сети газораспределения, </w:t>
            </w:r>
            <w:r>
              <w:rPr>
                <w:sz w:val="20"/>
              </w:rPr>
              <w:br/>
              <w:t>к которой 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lastRenderedPageBreak/>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361" w:rsidRDefault="00752361">
      <w:pPr>
        <w:spacing w:line="240" w:lineRule="auto"/>
      </w:pPr>
      <w:r>
        <w:separator/>
      </w:r>
    </w:p>
  </w:endnote>
  <w:endnote w:type="continuationSeparator" w:id="0">
    <w:p w:rsidR="00752361" w:rsidRDefault="007523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361" w:rsidRDefault="00752361">
      <w:pPr>
        <w:spacing w:line="240" w:lineRule="auto"/>
      </w:pPr>
      <w:r>
        <w:separator/>
      </w:r>
    </w:p>
  </w:footnote>
  <w:footnote w:type="continuationSeparator" w:id="0">
    <w:p w:rsidR="00752361" w:rsidRDefault="007523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61D" w:rsidRPr="007831F6" w:rsidRDefault="00A5161D" w:rsidP="00A5161D">
    <w:pPr>
      <w:pStyle w:val="a3"/>
      <w:jc w:val="right"/>
    </w:pPr>
    <w:r w:rsidRPr="00A5161D">
      <w:rPr>
        <w:color w:val="FF0000"/>
      </w:rPr>
      <w:t>для физического лица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115EB0"/>
    <w:rsid w:val="00125C38"/>
    <w:rsid w:val="0014106E"/>
    <w:rsid w:val="00167363"/>
    <w:rsid w:val="001802E7"/>
    <w:rsid w:val="001B6A74"/>
    <w:rsid w:val="001C0627"/>
    <w:rsid w:val="001D071C"/>
    <w:rsid w:val="00246E5B"/>
    <w:rsid w:val="00252F8A"/>
    <w:rsid w:val="002F559C"/>
    <w:rsid w:val="00344627"/>
    <w:rsid w:val="003C1425"/>
    <w:rsid w:val="0040364C"/>
    <w:rsid w:val="00416CCF"/>
    <w:rsid w:val="00444A1C"/>
    <w:rsid w:val="004B1837"/>
    <w:rsid w:val="00517357"/>
    <w:rsid w:val="00520BA4"/>
    <w:rsid w:val="005A73BF"/>
    <w:rsid w:val="005E6589"/>
    <w:rsid w:val="005F37AD"/>
    <w:rsid w:val="006233E9"/>
    <w:rsid w:val="00635E62"/>
    <w:rsid w:val="00647911"/>
    <w:rsid w:val="006C4A25"/>
    <w:rsid w:val="006F6EBD"/>
    <w:rsid w:val="00716595"/>
    <w:rsid w:val="00732BAE"/>
    <w:rsid w:val="00752361"/>
    <w:rsid w:val="0076619A"/>
    <w:rsid w:val="007B1E92"/>
    <w:rsid w:val="00830BEB"/>
    <w:rsid w:val="008600D0"/>
    <w:rsid w:val="0089139C"/>
    <w:rsid w:val="00971494"/>
    <w:rsid w:val="009B4A78"/>
    <w:rsid w:val="009B4EE9"/>
    <w:rsid w:val="00A203FC"/>
    <w:rsid w:val="00A5161D"/>
    <w:rsid w:val="00B25942"/>
    <w:rsid w:val="00B41A52"/>
    <w:rsid w:val="00B427B2"/>
    <w:rsid w:val="00BC6683"/>
    <w:rsid w:val="00BD4866"/>
    <w:rsid w:val="00C27FDD"/>
    <w:rsid w:val="00CD0B3B"/>
    <w:rsid w:val="00D0016D"/>
    <w:rsid w:val="00D16942"/>
    <w:rsid w:val="00D40583"/>
    <w:rsid w:val="00D53C17"/>
    <w:rsid w:val="00D71F9D"/>
    <w:rsid w:val="00D72E90"/>
    <w:rsid w:val="00DC088B"/>
    <w:rsid w:val="00DF2877"/>
    <w:rsid w:val="00F70A10"/>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A5161D"/>
    <w:pPr>
      <w:tabs>
        <w:tab w:val="center" w:pos="4677"/>
        <w:tab w:val="right" w:pos="9355"/>
      </w:tabs>
      <w:spacing w:line="240" w:lineRule="auto"/>
    </w:pPr>
  </w:style>
  <w:style w:type="character" w:customStyle="1" w:styleId="a8">
    <w:name w:val="Нижний колонтитул Знак"/>
    <w:basedOn w:val="a0"/>
    <w:link w:val="a7"/>
    <w:uiPriority w:val="99"/>
    <w:rsid w:val="00A5161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5608</Words>
  <Characters>31966</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2023-02-28T09:16:00Z</dcterms:created>
  <dcterms:modified xsi:type="dcterms:W3CDTF">2023-02-28T09:16:00Z</dcterms:modified>
  <cp:contentStatus/>
</cp:coreProperties>
</file>